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E18D7" w14:textId="13E56819" w:rsidR="009821E9" w:rsidRPr="009821E9" w:rsidRDefault="009821E9" w:rsidP="009821E9">
      <w:pPr>
        <w:rPr>
          <w:b/>
          <w:bCs/>
          <w:sz w:val="36"/>
          <w:szCs w:val="36"/>
        </w:rPr>
      </w:pPr>
      <w:r w:rsidRPr="009821E9">
        <w:rPr>
          <w:b/>
          <w:bCs/>
          <w:sz w:val="36"/>
          <w:szCs w:val="36"/>
        </w:rPr>
        <w:t>市政厅文摘：主要亮点和要点</w:t>
      </w:r>
    </w:p>
    <w:p w14:paraId="564BDCFA" w14:textId="77777777" w:rsidR="009821E9" w:rsidRPr="009821E9" w:rsidRDefault="009821E9" w:rsidP="009821E9">
      <w:pPr>
        <w:rPr>
          <w:b/>
          <w:bCs/>
          <w:color w:val="156082" w:themeColor="accent1"/>
        </w:rPr>
      </w:pPr>
      <w:r w:rsidRPr="009821E9">
        <w:rPr>
          <w:b/>
          <w:bCs/>
          <w:color w:val="156082" w:themeColor="accent1"/>
        </w:rPr>
        <w:t>全球传播经理 Ellie 致欢迎辞并做介绍</w:t>
      </w:r>
    </w:p>
    <w:p w14:paraId="376939BD" w14:textId="6B8C1965" w:rsidR="009821E9" w:rsidRPr="009821E9" w:rsidRDefault="009821E9" w:rsidP="009821E9">
      <w:pPr>
        <w:numPr>
          <w:ilvl w:val="0"/>
          <w:numId w:val="2"/>
        </w:numPr>
      </w:pPr>
      <w:r w:rsidRPr="009821E9">
        <w:rPr>
          <w:b/>
          <w:bCs/>
        </w:rPr>
        <w:t>关键信息</w:t>
      </w:r>
      <w:r w:rsidRPr="009821E9">
        <w:t>：Ellie 在会议开始时强调了 Colart 对包容性、集体敏捷性的承诺，以及作为全球团队保持联系的重要性。她指出，会议将过渡到现场团队活动形式，旨在适应不同的时区和语言，以确保流畅和互动的体验。这种方法是改善未来全体员工活动的更广泛计划的一部分，旨在让全球所有员工更容易参加和参与。Ellie 还感谢所有参与组织和举办活动的内部团队，强调他们的辛勤工作和奉献精神，尤其是尽管存在潜在的技术挑战，他们仍使会议顺利进行。</w:t>
      </w:r>
    </w:p>
    <w:p w14:paraId="5AD8D61C" w14:textId="77777777" w:rsidR="009821E9" w:rsidRPr="009821E9" w:rsidRDefault="00F92594" w:rsidP="009821E9">
      <w:r>
        <w:pict w14:anchorId="64EB59EF">
          <v:rect id="_x0000_i1025" style="width:0;height:1.5pt" o:hralign="center" o:hrstd="t" o:hr="t" fillcolor="#a0a0a0" stroked="f"/>
        </w:pict>
      </w:r>
    </w:p>
    <w:p w14:paraId="4B9AD0D4" w14:textId="77777777" w:rsidR="009821E9" w:rsidRPr="009821E9" w:rsidRDefault="009821E9" w:rsidP="009821E9">
      <w:pPr>
        <w:rPr>
          <w:b/>
          <w:bCs/>
          <w:color w:val="156082" w:themeColor="accent1"/>
        </w:rPr>
      </w:pPr>
      <w:r w:rsidRPr="009821E9">
        <w:rPr>
          <w:b/>
          <w:bCs/>
          <w:color w:val="156082" w:themeColor="accent1"/>
        </w:rPr>
        <w:t>首席执行官 Romain 致辞 – 公司业绩和未来展望</w:t>
      </w:r>
    </w:p>
    <w:p w14:paraId="0D4A3AFF" w14:textId="77777777" w:rsidR="009821E9" w:rsidRPr="009821E9" w:rsidRDefault="009821E9" w:rsidP="009821E9">
      <w:pPr>
        <w:numPr>
          <w:ilvl w:val="0"/>
          <w:numId w:val="3"/>
        </w:numPr>
      </w:pPr>
      <w:r w:rsidRPr="009821E9">
        <w:rPr>
          <w:b/>
          <w:bCs/>
        </w:rPr>
        <w:t>关键信息</w:t>
      </w:r>
      <w:r w:rsidRPr="009821E9">
        <w:t>：首席执行官 Romain 发表了反思性和前瞻性的演讲，分享了对 Colart 表现的见解：</w:t>
      </w:r>
    </w:p>
    <w:p w14:paraId="73C60447" w14:textId="36AB06A2" w:rsidR="009821E9" w:rsidRPr="009821E9" w:rsidRDefault="009821E9" w:rsidP="009821E9">
      <w:pPr>
        <w:numPr>
          <w:ilvl w:val="1"/>
          <w:numId w:val="3"/>
        </w:numPr>
      </w:pPr>
      <w:r w:rsidRPr="009821E9">
        <w:rPr>
          <w:b/>
          <w:bCs/>
        </w:rPr>
        <w:t>2024 年业绩</w:t>
      </w:r>
      <w:r w:rsidRPr="009821E9">
        <w:t>：尽管市场环境严峻，Colart 仍成功实现了平稳的业务表现，略低于预期，但仍因其获得市场份额的能力而引人注目。水彩和丙烯酸等关键战略类别的市场份额和销量均有所增加。直接面向消费者 (D2C) 的举措也取得了成功，尤其是在美国、欧洲和中国。</w:t>
      </w:r>
    </w:p>
    <w:p w14:paraId="0E9F081D" w14:textId="4B7A9743" w:rsidR="009821E9" w:rsidRPr="009821E9" w:rsidRDefault="009821E9" w:rsidP="009821E9">
      <w:pPr>
        <w:numPr>
          <w:ilvl w:val="1"/>
          <w:numId w:val="3"/>
        </w:numPr>
      </w:pPr>
      <w:r w:rsidRPr="009821E9">
        <w:rPr>
          <w:b/>
          <w:bCs/>
        </w:rPr>
        <w:t>2025 年展望</w:t>
      </w:r>
      <w:r w:rsidRPr="009821E9">
        <w:t>：Romain 对 2025 年持乐观态度，尽管市场挑战持续存在，但公司在今年前两个月实现了 4% 的增长。他强调，Colart 有望在销售额、利润率和息税前利润方面实现预算预期。展望未来，Romain 强调保持卓越运营、倾听市场需求和谨慎进行成本管理的重要性，以确保公司继续保持增长轨迹。</w:t>
      </w:r>
    </w:p>
    <w:p w14:paraId="0606FECE" w14:textId="77777777" w:rsidR="009821E9" w:rsidRPr="009821E9" w:rsidRDefault="00F92594" w:rsidP="009821E9">
      <w:r>
        <w:pict w14:anchorId="33E61B50">
          <v:rect id="_x0000_i1026" style="width:0;height:1.5pt" o:hralign="center" o:hrstd="t" o:hr="t" fillcolor="#a0a0a0" stroked="f"/>
        </w:pict>
      </w:r>
    </w:p>
    <w:p w14:paraId="5569D623" w14:textId="77777777" w:rsidR="009821E9" w:rsidRPr="009821E9" w:rsidRDefault="009821E9" w:rsidP="009821E9">
      <w:pPr>
        <w:rPr>
          <w:b/>
          <w:bCs/>
          <w:color w:val="156082" w:themeColor="accent1"/>
        </w:rPr>
      </w:pPr>
      <w:r w:rsidRPr="009821E9">
        <w:rPr>
          <w:b/>
          <w:bCs/>
          <w:color w:val="156082" w:themeColor="accent1"/>
        </w:rPr>
        <w:t>首席运营官 Bruno 和总经理 Hunter 的运营见解</w:t>
      </w:r>
    </w:p>
    <w:p w14:paraId="5848EA7C" w14:textId="77777777" w:rsidR="009821E9" w:rsidRPr="009821E9" w:rsidRDefault="009821E9" w:rsidP="009821E9">
      <w:pPr>
        <w:numPr>
          <w:ilvl w:val="0"/>
          <w:numId w:val="4"/>
        </w:numPr>
      </w:pPr>
      <w:r w:rsidRPr="009821E9">
        <w:rPr>
          <w:b/>
          <w:bCs/>
        </w:rPr>
        <w:t>关键信息</w:t>
      </w:r>
      <w:r w:rsidRPr="009821E9">
        <w:t>：Bruno 和 Hunter 讨论了 CTAM 工厂的运营改进和 2025 年计划：</w:t>
      </w:r>
    </w:p>
    <w:p w14:paraId="005874DC" w14:textId="77777777" w:rsidR="009821E9" w:rsidRPr="009821E9" w:rsidRDefault="009821E9" w:rsidP="009821E9">
      <w:pPr>
        <w:numPr>
          <w:ilvl w:val="1"/>
          <w:numId w:val="4"/>
        </w:numPr>
      </w:pPr>
      <w:r w:rsidRPr="009821E9">
        <w:rPr>
          <w:b/>
          <w:bCs/>
        </w:rPr>
        <w:lastRenderedPageBreak/>
        <w:t>2024年成功</w:t>
      </w:r>
      <w:r w:rsidRPr="009821E9">
        <w:t>：</w:t>
      </w:r>
    </w:p>
    <w:p w14:paraId="5C87DF48" w14:textId="77777777" w:rsidR="009821E9" w:rsidRPr="009821E9" w:rsidRDefault="009821E9" w:rsidP="009821E9">
      <w:pPr>
        <w:numPr>
          <w:ilvl w:val="2"/>
          <w:numId w:val="4"/>
        </w:numPr>
      </w:pPr>
      <w:r w:rsidRPr="009821E9">
        <w:t>CTAM 团队成功完成重组，从而降低了销售成本 (COGS) 并提高了服务水平。</w:t>
      </w:r>
    </w:p>
    <w:p w14:paraId="638DB24F" w14:textId="77777777" w:rsidR="009821E9" w:rsidRPr="009821E9" w:rsidRDefault="009821E9" w:rsidP="009821E9">
      <w:pPr>
        <w:numPr>
          <w:ilvl w:val="2"/>
          <w:numId w:val="4"/>
        </w:numPr>
      </w:pPr>
      <w:r w:rsidRPr="009821E9">
        <w:t>自有品牌的新产品开发 (NPD) 和果冻包的推出被誉为主要成就。</w:t>
      </w:r>
    </w:p>
    <w:p w14:paraId="4DFE712B" w14:textId="77777777" w:rsidR="009821E9" w:rsidRPr="009821E9" w:rsidRDefault="009821E9" w:rsidP="009821E9">
      <w:pPr>
        <w:numPr>
          <w:ilvl w:val="2"/>
          <w:numId w:val="4"/>
        </w:numPr>
      </w:pPr>
      <w:r w:rsidRPr="009821E9">
        <w:t>另一项重大成就是退出高架区域，这涉及重新调整库存并在 CTAM 内腾出新空间。这释放了宝贵的仓库空间并提高了整体效率。</w:t>
      </w:r>
    </w:p>
    <w:p w14:paraId="35484AC0" w14:textId="77777777" w:rsidR="009821E9" w:rsidRPr="009821E9" w:rsidRDefault="009821E9" w:rsidP="009821E9">
      <w:pPr>
        <w:numPr>
          <w:ilvl w:val="1"/>
          <w:numId w:val="4"/>
        </w:numPr>
      </w:pPr>
      <w:r w:rsidRPr="009821E9">
        <w:rPr>
          <w:b/>
          <w:bCs/>
        </w:rPr>
        <w:t>2025 年目标</w:t>
      </w:r>
      <w:r w:rsidRPr="009821E9">
        <w:t>：对于 2025 年，Bruno 和 Hunter 概述了他们的重点关注三个主要领域：</w:t>
      </w:r>
    </w:p>
    <w:p w14:paraId="31687035" w14:textId="77777777" w:rsidR="009821E9" w:rsidRPr="009821E9" w:rsidRDefault="009821E9" w:rsidP="009821E9">
      <w:pPr>
        <w:numPr>
          <w:ilvl w:val="2"/>
          <w:numId w:val="5"/>
        </w:numPr>
      </w:pPr>
      <w:r w:rsidRPr="009821E9">
        <w:rPr>
          <w:b/>
          <w:bCs/>
        </w:rPr>
        <w:t>NPD 和自有品牌</w:t>
      </w:r>
      <w:r w:rsidRPr="009821E9">
        <w:t>：他们专注于开发新产品和自有品牌计划，以推动销售并扩大市场范围。</w:t>
      </w:r>
    </w:p>
    <w:p w14:paraId="0EA56D89" w14:textId="77777777" w:rsidR="009821E9" w:rsidRPr="009821E9" w:rsidRDefault="009821E9" w:rsidP="009821E9">
      <w:pPr>
        <w:numPr>
          <w:ilvl w:val="2"/>
          <w:numId w:val="5"/>
        </w:numPr>
      </w:pPr>
      <w:r w:rsidRPr="009821E9">
        <w:rPr>
          <w:b/>
          <w:bCs/>
        </w:rPr>
        <w:t xml:space="preserve">工业 4.0 </w:t>
      </w:r>
      <w:r w:rsidRPr="009821E9">
        <w:t>：该团队致力于进一步实施先进技术，如 STAM 系统（专注于设备性能和整体设备效率或 OEE），以提高运营效率。</w:t>
      </w:r>
    </w:p>
    <w:p w14:paraId="7B67D0CC" w14:textId="77777777" w:rsidR="009821E9" w:rsidRPr="009821E9" w:rsidRDefault="009821E9" w:rsidP="009821E9">
      <w:pPr>
        <w:numPr>
          <w:ilvl w:val="2"/>
          <w:numId w:val="5"/>
        </w:numPr>
      </w:pPr>
      <w:r w:rsidRPr="009821E9">
        <w:rPr>
          <w:b/>
          <w:bCs/>
        </w:rPr>
        <w:t>物流和仓库改进</w:t>
      </w:r>
      <w:r w:rsidRPr="009821E9">
        <w:t>：他们正在继续优化仓库运营，重点关注关键绩效指标 (KPI) 并改进库存管理。</w:t>
      </w:r>
    </w:p>
    <w:p w14:paraId="58C20C82" w14:textId="77777777" w:rsidR="009821E9" w:rsidRPr="009821E9" w:rsidRDefault="00F92594" w:rsidP="009821E9">
      <w:r>
        <w:pict w14:anchorId="1DB29EB6">
          <v:rect id="_x0000_i1027" style="width:0;height:1.5pt" o:hralign="center" o:hrstd="t" o:hr="t" fillcolor="#a0a0a0" stroked="f"/>
        </w:pict>
      </w:r>
    </w:p>
    <w:p w14:paraId="51CE0D9C" w14:textId="77777777" w:rsidR="009821E9" w:rsidRPr="009821E9" w:rsidRDefault="009821E9" w:rsidP="009821E9">
      <w:pPr>
        <w:rPr>
          <w:b/>
          <w:bCs/>
          <w:color w:val="156082" w:themeColor="accent1"/>
        </w:rPr>
      </w:pPr>
      <w:r w:rsidRPr="009821E9">
        <w:rPr>
          <w:b/>
          <w:bCs/>
          <w:color w:val="156082" w:themeColor="accent1"/>
        </w:rPr>
        <w:t>CTAM 运营面临的挑战（Bruno 和 Hunter）</w:t>
      </w:r>
    </w:p>
    <w:p w14:paraId="68ECF143" w14:textId="77777777" w:rsidR="009821E9" w:rsidRPr="009821E9" w:rsidRDefault="009821E9" w:rsidP="009821E9">
      <w:pPr>
        <w:numPr>
          <w:ilvl w:val="0"/>
          <w:numId w:val="7"/>
        </w:numPr>
      </w:pPr>
      <w:r w:rsidRPr="009821E9">
        <w:rPr>
          <w:b/>
          <w:bCs/>
        </w:rPr>
        <w:t>关键信息</w:t>
      </w:r>
      <w:r w:rsidRPr="009821E9">
        <w:t>：在讨论当前和即将面临的挑战时，Bruno 和 Hunter 概述了以下内容：</w:t>
      </w:r>
    </w:p>
    <w:p w14:paraId="64F07E24" w14:textId="77777777" w:rsidR="009821E9" w:rsidRPr="009821E9" w:rsidRDefault="009821E9" w:rsidP="009821E9">
      <w:pPr>
        <w:numPr>
          <w:ilvl w:val="1"/>
          <w:numId w:val="7"/>
        </w:numPr>
      </w:pPr>
      <w:r w:rsidRPr="009821E9">
        <w:rPr>
          <w:b/>
          <w:bCs/>
        </w:rPr>
        <w:t>地缘政治不稳定</w:t>
      </w:r>
      <w:r w:rsidRPr="009821E9">
        <w:t>：他们解决了全球贸易的不确定性，尤其是对中国产品征收的关税和关税，这影响了 CTAM 的运营。领导团队正在探索减轻这些风险的方法，例如将部分生产转移到越南。</w:t>
      </w:r>
    </w:p>
    <w:p w14:paraId="79240D02" w14:textId="77777777" w:rsidR="009821E9" w:rsidRPr="009821E9" w:rsidRDefault="009821E9" w:rsidP="009821E9">
      <w:pPr>
        <w:numPr>
          <w:ilvl w:val="1"/>
          <w:numId w:val="7"/>
        </w:numPr>
      </w:pPr>
      <w:r w:rsidRPr="009821E9">
        <w:rPr>
          <w:b/>
          <w:bCs/>
        </w:rPr>
        <w:t>自有品牌竞争</w:t>
      </w:r>
      <w:r w:rsidRPr="009821E9">
        <w:t>：自有品牌产品继续成为竞争威胁，而 Colart 则通过开发新的产品线和改进现有产品线来应对。</w:t>
      </w:r>
    </w:p>
    <w:p w14:paraId="7713EF13" w14:textId="77777777" w:rsidR="009821E9" w:rsidRPr="009821E9" w:rsidRDefault="009821E9" w:rsidP="009821E9">
      <w:pPr>
        <w:numPr>
          <w:ilvl w:val="1"/>
          <w:numId w:val="7"/>
        </w:numPr>
      </w:pPr>
      <w:r w:rsidRPr="009821E9">
        <w:rPr>
          <w:b/>
          <w:bCs/>
        </w:rPr>
        <w:t>经济疲软</w:t>
      </w:r>
      <w:r w:rsidRPr="009821E9">
        <w:t>：人们认识到经济放缓，尤其是在艺术用品市场。布鲁诺和亨特强调了通过创新和积极的销售努力继续推动市场活动的重要性。</w:t>
      </w:r>
    </w:p>
    <w:p w14:paraId="52C794BA" w14:textId="77777777" w:rsidR="009821E9" w:rsidRPr="009821E9" w:rsidRDefault="009821E9" w:rsidP="009821E9">
      <w:pPr>
        <w:numPr>
          <w:ilvl w:val="1"/>
          <w:numId w:val="8"/>
        </w:numPr>
      </w:pPr>
      <w:r w:rsidRPr="009821E9">
        <w:rPr>
          <w:b/>
          <w:bCs/>
        </w:rPr>
        <w:lastRenderedPageBreak/>
        <w:t>积极展望</w:t>
      </w:r>
      <w:r w:rsidRPr="009821E9">
        <w:t>：</w:t>
      </w:r>
    </w:p>
    <w:p w14:paraId="4DA181E8" w14:textId="77777777" w:rsidR="009821E9" w:rsidRPr="009821E9" w:rsidRDefault="009821E9" w:rsidP="009821E9">
      <w:pPr>
        <w:numPr>
          <w:ilvl w:val="2"/>
          <w:numId w:val="8"/>
        </w:numPr>
      </w:pPr>
      <w:r w:rsidRPr="009821E9">
        <w:rPr>
          <w:b/>
          <w:bCs/>
        </w:rPr>
        <w:t>运费成本</w:t>
      </w:r>
      <w:r w:rsidRPr="009821E9">
        <w:t>：近年来，运费一直是沉重的负担，但目前已经有所缓解，这将有助于提高运往欧洲的航运利润率。</w:t>
      </w:r>
    </w:p>
    <w:p w14:paraId="48E91016" w14:textId="570E639D" w:rsidR="009821E9" w:rsidRPr="009821E9" w:rsidRDefault="009821E9" w:rsidP="009821E9">
      <w:pPr>
        <w:numPr>
          <w:ilvl w:val="2"/>
          <w:numId w:val="8"/>
        </w:numPr>
      </w:pPr>
      <w:r w:rsidRPr="009821E9">
        <w:rPr>
          <w:b/>
          <w:bCs/>
        </w:rPr>
        <w:t>本地成功</w:t>
      </w:r>
      <w:r w:rsidRPr="009821E9">
        <w:t>：在中国推出的帆布产品，尤其是混合亚麻和棉质帆布，取得了巨大成功，销量增长了 60%。</w:t>
      </w:r>
    </w:p>
    <w:p w14:paraId="301AFBE7" w14:textId="77777777" w:rsidR="009821E9" w:rsidRPr="009821E9" w:rsidRDefault="00F92594" w:rsidP="009821E9">
      <w:r>
        <w:pict w14:anchorId="32141EA9">
          <v:rect id="_x0000_i1028" style="width:0;height:1.5pt" o:hralign="center" o:hrstd="t" o:hr="t" fillcolor="#a0a0a0" stroked="f"/>
        </w:pict>
      </w:r>
    </w:p>
    <w:p w14:paraId="2766AE5F" w14:textId="38426D46" w:rsidR="009821E9" w:rsidRPr="009821E9" w:rsidRDefault="009821E9" w:rsidP="009821E9">
      <w:pPr>
        <w:rPr>
          <w:b/>
          <w:bCs/>
          <w:color w:val="156082" w:themeColor="accent1"/>
        </w:rPr>
      </w:pPr>
      <w:r w:rsidRPr="009821E9">
        <w:rPr>
          <w:b/>
          <w:bCs/>
          <w:color w:val="156082" w:themeColor="accent1"/>
        </w:rPr>
        <w:t>Lisa 和 Bonnie 的产品开发更新</w:t>
      </w:r>
    </w:p>
    <w:p w14:paraId="293C2F81" w14:textId="77777777" w:rsidR="009821E9" w:rsidRPr="009821E9" w:rsidRDefault="009821E9" w:rsidP="009821E9">
      <w:pPr>
        <w:numPr>
          <w:ilvl w:val="0"/>
          <w:numId w:val="6"/>
        </w:numPr>
      </w:pPr>
      <w:r w:rsidRPr="009821E9">
        <w:rPr>
          <w:b/>
          <w:bCs/>
        </w:rPr>
        <w:t>关键信息</w:t>
      </w:r>
      <w:r w:rsidRPr="009821E9">
        <w:t>：Lisa 和 Bonnie 详细介绍了公司的产品开发 (NPD) 项目的最新进展：</w:t>
      </w:r>
    </w:p>
    <w:p w14:paraId="04F73C29" w14:textId="77777777" w:rsidR="009821E9" w:rsidRPr="009821E9" w:rsidRDefault="009821E9" w:rsidP="009821E9">
      <w:pPr>
        <w:numPr>
          <w:ilvl w:val="1"/>
          <w:numId w:val="6"/>
        </w:numPr>
      </w:pPr>
      <w:r w:rsidRPr="009821E9">
        <w:rPr>
          <w:b/>
          <w:bCs/>
        </w:rPr>
        <w:t>自有品牌成功</w:t>
      </w:r>
      <w:r w:rsidRPr="009821E9">
        <w:t>：Lisa 分享说，Colart 已经开发了 194 种新的自有品牌产品，贡献了约 400,000 美元的销售额。她重点介绍了Empik 、Hobbycraft 和AboveGround等主要新客户。Hobbycraft尤其因其在多轮订单中取得的成功而备受瞩目。</w:t>
      </w:r>
    </w:p>
    <w:p w14:paraId="1BCBB1A3" w14:textId="77777777" w:rsidR="009821E9" w:rsidRPr="009821E9" w:rsidRDefault="009821E9" w:rsidP="009821E9">
      <w:pPr>
        <w:numPr>
          <w:ilvl w:val="1"/>
          <w:numId w:val="6"/>
        </w:numPr>
      </w:pPr>
      <w:r w:rsidRPr="009821E9">
        <w:rPr>
          <w:b/>
          <w:bCs/>
        </w:rPr>
        <w:t>中国市场项目</w:t>
      </w:r>
      <w:r w:rsidRPr="009821E9">
        <w:t>：Lisa 还详细介绍了 Colart 扩大在中国市场影响力的努力，包括推出 270 种产品和创造 43 种外包产品，贡献了超过 200 万美元的销售额。</w:t>
      </w:r>
    </w:p>
    <w:p w14:paraId="706A6B4A" w14:textId="77777777" w:rsidR="009821E9" w:rsidRPr="009821E9" w:rsidRDefault="009821E9" w:rsidP="009821E9">
      <w:pPr>
        <w:numPr>
          <w:ilvl w:val="1"/>
          <w:numId w:val="6"/>
        </w:numPr>
      </w:pPr>
      <w:r w:rsidRPr="009821E9">
        <w:rPr>
          <w:b/>
          <w:bCs/>
        </w:rPr>
        <w:t>全球 NPD 和 EPD 项目</w:t>
      </w:r>
      <w:r w:rsidRPr="009821E9">
        <w:t>：Bonnie 发言介绍了 Colart 主要品牌（如 Winsor &amp; Newton、Conté 和 Liquitex）的全球 NPD 和 EPD 项目。她强调了快速的开发周期，新混合媒体套装和Promarker套装的推出非常高效。此外，Bonnie 还讨论了包装更新，例如改用可回收材料以及通过更好的产品包装设计提高成本效益。</w:t>
      </w:r>
    </w:p>
    <w:p w14:paraId="3DA2F51D" w14:textId="77777777" w:rsidR="009821E9" w:rsidRPr="009821E9" w:rsidRDefault="00F92594" w:rsidP="009821E9">
      <w:r>
        <w:pict w14:anchorId="687F6D01">
          <v:rect id="_x0000_i1029" style="width:0;height:1.5pt" o:hralign="center" o:hrstd="t" o:hr="t" fillcolor="#a0a0a0" stroked="f"/>
        </w:pict>
      </w:r>
    </w:p>
    <w:p w14:paraId="7054CFC1" w14:textId="3504F2AB" w:rsidR="009821E9" w:rsidRPr="009821E9" w:rsidRDefault="009821E9" w:rsidP="009821E9">
      <w:pPr>
        <w:rPr>
          <w:color w:val="156082" w:themeColor="accent1"/>
        </w:rPr>
      </w:pPr>
      <w:r w:rsidRPr="009821E9">
        <w:rPr>
          <w:b/>
          <w:bCs/>
          <w:color w:val="156082" w:themeColor="accent1"/>
        </w:rPr>
        <w:t>工厂和物流洞察</w:t>
      </w:r>
    </w:p>
    <w:p w14:paraId="00B30E3C" w14:textId="77777777" w:rsidR="009821E9" w:rsidRPr="009821E9" w:rsidRDefault="009821E9" w:rsidP="009821E9">
      <w:pPr>
        <w:numPr>
          <w:ilvl w:val="0"/>
          <w:numId w:val="9"/>
        </w:numPr>
      </w:pPr>
      <w:r w:rsidRPr="009821E9">
        <w:rPr>
          <w:b/>
          <w:bCs/>
        </w:rPr>
        <w:t>关键信息</w:t>
      </w:r>
      <w:r w:rsidRPr="009821E9">
        <w:t>：几位团队成员详细介绍了 CTAM 工厂的运营和物流：</w:t>
      </w:r>
    </w:p>
    <w:p w14:paraId="7035D5A8" w14:textId="010184D3" w:rsidR="009821E9" w:rsidRPr="009821E9" w:rsidRDefault="009821E9" w:rsidP="009821E9">
      <w:pPr>
        <w:numPr>
          <w:ilvl w:val="1"/>
          <w:numId w:val="9"/>
        </w:numPr>
      </w:pPr>
      <w:r w:rsidRPr="009821E9">
        <w:rPr>
          <w:b/>
          <w:bCs/>
        </w:rPr>
        <w:lastRenderedPageBreak/>
        <w:t>生产线效率</w:t>
      </w:r>
      <w:r w:rsidRPr="009821E9">
        <w:t>：从丙烯酸和水彩膏生产到马克笔的组装和填充，工厂团队实施了多项改进。值得注意的是，STAM 系统已集成到生产线中，可以实时监控设备效率并持续优化性能。</w:t>
      </w:r>
    </w:p>
    <w:p w14:paraId="5C528145" w14:textId="706CCF25" w:rsidR="009821E9" w:rsidRPr="009821E9" w:rsidRDefault="009821E9" w:rsidP="009821E9">
      <w:pPr>
        <w:numPr>
          <w:ilvl w:val="1"/>
          <w:numId w:val="9"/>
        </w:numPr>
      </w:pPr>
      <w:r w:rsidRPr="009821E9">
        <w:rPr>
          <w:b/>
          <w:bCs/>
        </w:rPr>
        <w:t>仓库管理</w:t>
      </w:r>
      <w:r w:rsidRPr="009821E9">
        <w:t>：负责物流和仓库管理的 Larry 分享了仓库布局和物料处理方面的创新。根据使用频率重新组织存储区域显著提高了拣选和包装效率，减少了移动时间并简化了操作。</w:t>
      </w:r>
    </w:p>
    <w:p w14:paraId="64362761" w14:textId="05587F69" w:rsidR="009821E9" w:rsidRPr="009821E9" w:rsidRDefault="009821E9" w:rsidP="009821E9">
      <w:pPr>
        <w:numPr>
          <w:ilvl w:val="1"/>
          <w:numId w:val="9"/>
        </w:numPr>
      </w:pPr>
      <w:r w:rsidRPr="009821E9">
        <w:rPr>
          <w:b/>
          <w:bCs/>
        </w:rPr>
        <w:t>半成品</w:t>
      </w:r>
      <w:r w:rsidRPr="009821E9">
        <w:t>：工厂专用的半成品仓库可确保快速响应客户需求，特别是记号笔，现在已有超过 300 个 SKU。</w:t>
      </w:r>
    </w:p>
    <w:p w14:paraId="0C91A2FC" w14:textId="77777777" w:rsidR="009821E9" w:rsidRPr="009821E9" w:rsidRDefault="00F92594" w:rsidP="009821E9">
      <w:r>
        <w:pict w14:anchorId="510DDDA5">
          <v:rect id="_x0000_i1030" style="width:0;height:1.5pt" o:hralign="center" o:hrstd="t" o:hr="t" fillcolor="#a0a0a0" stroked="f"/>
        </w:pict>
      </w:r>
    </w:p>
    <w:p w14:paraId="4A2662DB" w14:textId="77777777" w:rsidR="009821E9" w:rsidRPr="009821E9" w:rsidRDefault="009821E9" w:rsidP="009821E9">
      <w:pPr>
        <w:rPr>
          <w:b/>
          <w:bCs/>
          <w:color w:val="156082" w:themeColor="accent1"/>
        </w:rPr>
      </w:pPr>
      <w:r w:rsidRPr="009821E9">
        <w:rPr>
          <w:b/>
          <w:bCs/>
          <w:color w:val="156082" w:themeColor="accent1"/>
        </w:rPr>
        <w:t>质量和研发更新</w:t>
      </w:r>
    </w:p>
    <w:p w14:paraId="3DAB4613" w14:textId="77777777" w:rsidR="009821E9" w:rsidRPr="009821E9" w:rsidRDefault="009821E9" w:rsidP="009821E9">
      <w:pPr>
        <w:numPr>
          <w:ilvl w:val="0"/>
          <w:numId w:val="10"/>
        </w:numPr>
      </w:pPr>
      <w:r w:rsidRPr="009821E9">
        <w:rPr>
          <w:b/>
          <w:bCs/>
        </w:rPr>
        <w:t>关键信息</w:t>
      </w:r>
      <w:r w:rsidRPr="009821E9">
        <w:t>：质量和研发经理 Simon Du 分享了 CTAM 合并实验室的最新进展，该实验室结合了质量控制和研发功能：</w:t>
      </w:r>
    </w:p>
    <w:p w14:paraId="6EAC0A8F" w14:textId="10F986DF" w:rsidR="009821E9" w:rsidRPr="009821E9" w:rsidRDefault="009821E9" w:rsidP="009821E9">
      <w:pPr>
        <w:numPr>
          <w:ilvl w:val="1"/>
          <w:numId w:val="10"/>
        </w:numPr>
      </w:pPr>
      <w:r w:rsidRPr="009821E9">
        <w:t>该实验室目前既有化学原料检测，也有新色浆配方和马克笔可靠性测试。这些功能的合并优化了空间和资源的使用。</w:t>
      </w:r>
    </w:p>
    <w:p w14:paraId="591E10F9" w14:textId="6883F6AB" w:rsidR="009821E9" w:rsidRPr="009821E9" w:rsidRDefault="009821E9" w:rsidP="009821E9">
      <w:pPr>
        <w:numPr>
          <w:ilvl w:val="1"/>
          <w:numId w:val="10"/>
        </w:numPr>
      </w:pPr>
      <w:r w:rsidRPr="009821E9">
        <w:t>该实验室专注于为色浆生产和新产品开发提供技术支持，拥有一支由两名化学家组成的精简团队，负责质量控制和创新工作。</w:t>
      </w:r>
    </w:p>
    <w:p w14:paraId="717E1890" w14:textId="77777777" w:rsidR="009821E9" w:rsidRPr="009821E9" w:rsidRDefault="00F92594" w:rsidP="009821E9">
      <w:r>
        <w:pict w14:anchorId="1BFCEDDE">
          <v:rect id="_x0000_i1031" style="width:0;height:1.5pt" o:hralign="center" o:hrstd="t" o:hr="t" fillcolor="#a0a0a0" stroked="f"/>
        </w:pict>
      </w:r>
    </w:p>
    <w:p w14:paraId="0D815309" w14:textId="77777777" w:rsidR="009821E9" w:rsidRPr="009821E9" w:rsidRDefault="009821E9" w:rsidP="009821E9">
      <w:pPr>
        <w:rPr>
          <w:b/>
          <w:bCs/>
          <w:color w:val="156082" w:themeColor="accent1"/>
        </w:rPr>
      </w:pPr>
      <w:r w:rsidRPr="009821E9">
        <w:rPr>
          <w:b/>
          <w:bCs/>
          <w:color w:val="156082" w:themeColor="accent1"/>
        </w:rPr>
        <w:t>结论</w:t>
      </w:r>
    </w:p>
    <w:p w14:paraId="355B4A86" w14:textId="3697D04E" w:rsidR="009821E9" w:rsidRPr="009821E9" w:rsidRDefault="009821E9" w:rsidP="009821E9">
      <w:pPr>
        <w:numPr>
          <w:ilvl w:val="0"/>
          <w:numId w:val="11"/>
        </w:numPr>
      </w:pPr>
      <w:r w:rsidRPr="009821E9">
        <w:rPr>
          <w:b/>
          <w:bCs/>
        </w:rPr>
        <w:t>关键信息</w:t>
      </w:r>
      <w:r w:rsidRPr="009821E9">
        <w:t>：会议结束时，提醒员工提交任何未解决的问题。领导团队将在会议结束后进行审查和回复。会议重申了沟通和透明度的重要性，并感谢所有发言者和参与者的贡献。全体会议被描述为分享最新情况、挑战和未来目标的重要时刻，并强调了公司致力于跨团队和跨地区合作的承诺。</w:t>
      </w:r>
    </w:p>
    <w:p w14:paraId="43265D7D" w14:textId="4BED2D30" w:rsidR="003137C7" w:rsidRPr="009821E9" w:rsidRDefault="003137C7" w:rsidP="009821E9"/>
    <w:sectPr w:rsidR="003137C7" w:rsidRPr="00982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67C"/>
    <w:multiLevelType w:val="multilevel"/>
    <w:tmpl w:val="A6965B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062E6"/>
    <w:multiLevelType w:val="multilevel"/>
    <w:tmpl w:val="9ED26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3A72"/>
    <w:multiLevelType w:val="multilevel"/>
    <w:tmpl w:val="DFD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52FB5"/>
    <w:multiLevelType w:val="hybridMultilevel"/>
    <w:tmpl w:val="25582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DE7AAF"/>
    <w:multiLevelType w:val="multilevel"/>
    <w:tmpl w:val="A5149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21502"/>
    <w:multiLevelType w:val="multilevel"/>
    <w:tmpl w:val="2838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63ACA"/>
    <w:multiLevelType w:val="multilevel"/>
    <w:tmpl w:val="337E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F23AE"/>
    <w:multiLevelType w:val="multilevel"/>
    <w:tmpl w:val="1BAA8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61C02"/>
    <w:multiLevelType w:val="multilevel"/>
    <w:tmpl w:val="5BBA8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077276">
    <w:abstractNumId w:val="3"/>
  </w:num>
  <w:num w:numId="2" w16cid:durableId="572350912">
    <w:abstractNumId w:val="2"/>
  </w:num>
  <w:num w:numId="3" w16cid:durableId="569267000">
    <w:abstractNumId w:val="8"/>
  </w:num>
  <w:num w:numId="4" w16cid:durableId="129443388">
    <w:abstractNumId w:val="7"/>
  </w:num>
  <w:num w:numId="5" w16cid:durableId="1527670950">
    <w:abstractNumId w:val="7"/>
    <w:lvlOverride w:ilvl="2">
      <w:lvl w:ilvl="2">
        <w:numFmt w:val="decimal"/>
        <w:lvlText w:val="%3."/>
        <w:lvlJc w:val="left"/>
      </w:lvl>
    </w:lvlOverride>
  </w:num>
  <w:num w:numId="6" w16cid:durableId="1758745481">
    <w:abstractNumId w:val="4"/>
  </w:num>
  <w:num w:numId="7" w16cid:durableId="912620779">
    <w:abstractNumId w:val="0"/>
  </w:num>
  <w:num w:numId="8" w16cid:durableId="2098219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662537369">
    <w:abstractNumId w:val="5"/>
  </w:num>
  <w:num w:numId="10" w16cid:durableId="324630294">
    <w:abstractNumId w:val="1"/>
  </w:num>
  <w:num w:numId="11" w16cid:durableId="1810785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FB"/>
    <w:rsid w:val="003137C7"/>
    <w:rsid w:val="005D2A3A"/>
    <w:rsid w:val="005F457F"/>
    <w:rsid w:val="008035FB"/>
    <w:rsid w:val="00887122"/>
    <w:rsid w:val="009821E9"/>
    <w:rsid w:val="00BD7D0E"/>
    <w:rsid w:val="00EB2386"/>
    <w:rsid w:val="00F92594"/>
    <w:rsid w:val="00FC1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3CE394E"/>
  <w15:chartTrackingRefBased/>
  <w15:docId w15:val="{F3046C72-780A-45E4-A950-A72681BC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zh-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5FB"/>
    <w:rPr>
      <w:rFonts w:eastAsiaTheme="majorEastAsia" w:cstheme="majorBidi"/>
      <w:color w:val="272727" w:themeColor="text1" w:themeTint="D8"/>
    </w:rPr>
  </w:style>
  <w:style w:type="paragraph" w:styleId="Title">
    <w:name w:val="Title"/>
    <w:basedOn w:val="Normal"/>
    <w:next w:val="Normal"/>
    <w:link w:val="TitleChar"/>
    <w:uiPriority w:val="10"/>
    <w:qFormat/>
    <w:rsid w:val="00803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5FB"/>
    <w:pPr>
      <w:spacing w:before="160"/>
      <w:jc w:val="center"/>
    </w:pPr>
    <w:rPr>
      <w:i/>
      <w:iCs/>
      <w:color w:val="404040" w:themeColor="text1" w:themeTint="BF"/>
    </w:rPr>
  </w:style>
  <w:style w:type="character" w:customStyle="1" w:styleId="QuoteChar">
    <w:name w:val="Quote Char"/>
    <w:basedOn w:val="DefaultParagraphFont"/>
    <w:link w:val="Quote"/>
    <w:uiPriority w:val="29"/>
    <w:rsid w:val="008035FB"/>
    <w:rPr>
      <w:i/>
      <w:iCs/>
      <w:color w:val="404040" w:themeColor="text1" w:themeTint="BF"/>
    </w:rPr>
  </w:style>
  <w:style w:type="paragraph" w:styleId="ListParagraph">
    <w:name w:val="List Paragraph"/>
    <w:basedOn w:val="Normal"/>
    <w:uiPriority w:val="34"/>
    <w:qFormat/>
    <w:rsid w:val="008035FB"/>
    <w:pPr>
      <w:ind w:left="720"/>
      <w:contextualSpacing/>
    </w:pPr>
  </w:style>
  <w:style w:type="character" w:styleId="IntenseEmphasis">
    <w:name w:val="Intense Emphasis"/>
    <w:basedOn w:val="DefaultParagraphFont"/>
    <w:uiPriority w:val="21"/>
    <w:qFormat/>
    <w:rsid w:val="008035FB"/>
    <w:rPr>
      <w:i/>
      <w:iCs/>
      <w:color w:val="0F4761" w:themeColor="accent1" w:themeShade="BF"/>
    </w:rPr>
  </w:style>
  <w:style w:type="paragraph" w:styleId="IntenseQuote">
    <w:name w:val="Intense Quote"/>
    <w:basedOn w:val="Normal"/>
    <w:next w:val="Normal"/>
    <w:link w:val="IntenseQuoteChar"/>
    <w:uiPriority w:val="30"/>
    <w:qFormat/>
    <w:rsid w:val="0080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5FB"/>
    <w:rPr>
      <w:i/>
      <w:iCs/>
      <w:color w:val="0F4761" w:themeColor="accent1" w:themeShade="BF"/>
    </w:rPr>
  </w:style>
  <w:style w:type="character" w:styleId="IntenseReference">
    <w:name w:val="Intense Reference"/>
    <w:basedOn w:val="DefaultParagraphFont"/>
    <w:uiPriority w:val="32"/>
    <w:qFormat/>
    <w:rsid w:val="008035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8902">
      <w:bodyDiv w:val="1"/>
      <w:marLeft w:val="0"/>
      <w:marRight w:val="0"/>
      <w:marTop w:val="0"/>
      <w:marBottom w:val="0"/>
      <w:divBdr>
        <w:top w:val="none" w:sz="0" w:space="0" w:color="auto"/>
        <w:left w:val="none" w:sz="0" w:space="0" w:color="auto"/>
        <w:bottom w:val="none" w:sz="0" w:space="0" w:color="auto"/>
        <w:right w:val="none" w:sz="0" w:space="0" w:color="auto"/>
      </w:divBdr>
    </w:div>
    <w:div w:id="4660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Selby</dc:creator>
  <cp:keywords/>
  <dc:description/>
  <cp:lastModifiedBy>Eleanor Selby</cp:lastModifiedBy>
  <cp:revision>2</cp:revision>
  <dcterms:created xsi:type="dcterms:W3CDTF">2025-03-12T16:11:00Z</dcterms:created>
  <dcterms:modified xsi:type="dcterms:W3CDTF">2025-03-12T16:11:00Z</dcterms:modified>
</cp:coreProperties>
</file>