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E18D7" w14:textId="13E56819" w:rsidR="009821E9" w:rsidRPr="009821E9" w:rsidRDefault="009821E9" w:rsidP="009821E9">
      <w:pPr>
        <w:rPr>
          <w:b/>
          <w:bCs/>
          <w:sz w:val="36"/>
          <w:szCs w:val="36"/>
        </w:rPr>
      </w:pPr>
      <w:r w:rsidRPr="009821E9">
        <w:rPr>
          <w:b/>
          <w:bCs/>
          <w:sz w:val="36"/>
          <w:szCs w:val="36"/>
        </w:rPr>
        <w:t>Résumé de la réunion publique : points clés et conclusions</w:t>
      </w:r>
    </w:p>
    <w:p w14:paraId="564BDCFA" w14:textId="77777777" w:rsidR="009821E9" w:rsidRPr="009821E9" w:rsidRDefault="009821E9" w:rsidP="009821E9">
      <w:pPr>
        <w:rPr>
          <w:b/>
          <w:bCs/>
          <w:color w:val="156082" w:themeColor="accent1"/>
        </w:rPr>
      </w:pPr>
      <w:r w:rsidRPr="009821E9">
        <w:rPr>
          <w:b/>
          <w:bCs/>
          <w:color w:val="156082" w:themeColor="accent1"/>
        </w:rPr>
        <w:t>Mot de bienvenue et introduction par Ellie – Responsable des communications mondiales</w:t>
      </w:r>
    </w:p>
    <w:p w14:paraId="376939BD" w14:textId="6B8C1965" w:rsidR="009821E9" w:rsidRPr="009821E9" w:rsidRDefault="009821E9" w:rsidP="009821E9">
      <w:pPr>
        <w:numPr>
          <w:ilvl w:val="0"/>
          <w:numId w:val="2"/>
        </w:numPr>
      </w:pPr>
      <w:r w:rsidRPr="009821E9">
        <w:rPr>
          <w:b/>
          <w:bCs/>
        </w:rPr>
        <w:t xml:space="preserve">Message clé </w:t>
      </w:r>
      <w:r w:rsidRPr="009821E9">
        <w:t>: Ellie a lancé la session en soulignant l'engagement de Colart en faveur de l'inclusion, de l'agilité collective et de l'importance de rester connecté au sein d'une équipe internationale. Elle a évoqué le passage à un format d'événement Live Teams, visant à s'adapter aux différents fuseaux horaires et langues pour garantir une expérience fluide et interactive. Cette approche s'inscrivait dans une initiative plus large visant à améliorer les futures réunions publiques, en les rendant plus accessibles et engageantes pour tous les employés du monde entier. Ellie a également remercié toutes les équipes internes impliquées dans l'organisation et la réalisation de l'événement, soulignant leur travail acharné et leur dévouement, notamment pour avoir rendu la session fluide malgré d'éventuels défis techniques.</w:t>
      </w:r>
    </w:p>
    <w:p w14:paraId="5AD8D61C" w14:textId="77777777" w:rsidR="009821E9" w:rsidRPr="009821E9" w:rsidRDefault="00884203" w:rsidP="009821E9">
      <w:r>
        <w:pict w14:anchorId="64EB59EF">
          <v:rect id="_x0000_i1025" style="width:0;height:1.5pt" o:hralign="center" o:hrstd="t" o:hr="t" fillcolor="#a0a0a0" stroked="f"/>
        </w:pict>
      </w:r>
    </w:p>
    <w:p w14:paraId="4B9AD0D4" w14:textId="77777777" w:rsidR="009821E9" w:rsidRPr="009821E9" w:rsidRDefault="009821E9" w:rsidP="009821E9">
      <w:pPr>
        <w:rPr>
          <w:b/>
          <w:bCs/>
          <w:color w:val="156082" w:themeColor="accent1"/>
        </w:rPr>
      </w:pPr>
      <w:r w:rsidRPr="009821E9">
        <w:rPr>
          <w:b/>
          <w:bCs/>
          <w:color w:val="156082" w:themeColor="accent1"/>
        </w:rPr>
        <w:t>Discours du PDG Romain – Performance de l'entreprise et perspectives d'avenir</w:t>
      </w:r>
    </w:p>
    <w:p w14:paraId="0D4A3AFF" w14:textId="77777777" w:rsidR="009821E9" w:rsidRPr="009821E9" w:rsidRDefault="009821E9" w:rsidP="009821E9">
      <w:pPr>
        <w:numPr>
          <w:ilvl w:val="0"/>
          <w:numId w:val="3"/>
        </w:numPr>
      </w:pPr>
      <w:r w:rsidRPr="009821E9">
        <w:rPr>
          <w:b/>
          <w:bCs/>
        </w:rPr>
        <w:t xml:space="preserve">Message clé </w:t>
      </w:r>
      <w:r w:rsidRPr="009821E9">
        <w:t>: Le PDG Romain a prononcé un discours réfléchi et tourné vers l'avenir, partageant des informations sur la performance de Colart :</w:t>
      </w:r>
    </w:p>
    <w:p w14:paraId="73C60447" w14:textId="36AB06A2" w:rsidR="009821E9" w:rsidRPr="009821E9" w:rsidRDefault="009821E9" w:rsidP="009821E9">
      <w:pPr>
        <w:numPr>
          <w:ilvl w:val="1"/>
          <w:numId w:val="3"/>
        </w:numPr>
      </w:pPr>
      <w:r w:rsidRPr="009821E9">
        <w:rPr>
          <w:b/>
          <w:bCs/>
        </w:rPr>
        <w:t xml:space="preserve">Performances 2024 </w:t>
      </w:r>
      <w:r w:rsidRPr="009821E9">
        <w:t>: Malgré un contexte de marché difficile, Colart a réussi à afficher une performance commerciale stable, légèrement inférieure aux attentes, mais néanmoins remarquable par sa capacité à gagner des parts de marché. Des catégories stratégiques clés, telles que l'aquarelle et l'acrylique, ont vu leurs parts de marché et leurs volumes augmenter. Les initiatives de vente directe au consommateur (D2C), notamment aux États-Unis, en Europe et en Chine, ont également été un succès.</w:t>
      </w:r>
    </w:p>
    <w:p w14:paraId="0E9F081D" w14:textId="4B7A9743" w:rsidR="009821E9" w:rsidRPr="009821E9" w:rsidRDefault="009821E9" w:rsidP="009821E9">
      <w:pPr>
        <w:numPr>
          <w:ilvl w:val="1"/>
          <w:numId w:val="3"/>
        </w:numPr>
      </w:pPr>
      <w:r w:rsidRPr="009821E9">
        <w:rPr>
          <w:b/>
          <w:bCs/>
        </w:rPr>
        <w:t xml:space="preserve">Perspectives 2025 </w:t>
      </w:r>
      <w:r w:rsidRPr="009821E9">
        <w:t>: Romain s'est montré optimiste pour 2025, l'entreprise ayant enregistré une croissance de 4 % sur les deux premiers mois de l'année, malgré les difficultés persistantes du marché. Il a souligné que Colart était en bonne voie pour atteindre ses objectifs budgétaires en termes de chiffre d'affaires, de marges et d'EBIT. Pour l'avenir, Romain a insisté sur l'importance de maintenir l'excellence opérationnelle, d'être à l'écoute des demandes du marché et d'être prudent dans la gestion des coûts afin de garantir la poursuite de la croissance de l'entreprise.</w:t>
      </w:r>
    </w:p>
    <w:p w14:paraId="0606FECE" w14:textId="77777777" w:rsidR="009821E9" w:rsidRPr="009821E9" w:rsidRDefault="00884203" w:rsidP="009821E9">
      <w:r>
        <w:lastRenderedPageBreak/>
        <w:pict w14:anchorId="33E61B50">
          <v:rect id="_x0000_i1026" style="width:0;height:1.5pt" o:hralign="center" o:hrstd="t" o:hr="t" fillcolor="#a0a0a0" stroked="f"/>
        </w:pict>
      </w:r>
    </w:p>
    <w:p w14:paraId="5569D623" w14:textId="77777777" w:rsidR="009821E9" w:rsidRPr="009821E9" w:rsidRDefault="009821E9" w:rsidP="009821E9">
      <w:pPr>
        <w:rPr>
          <w:b/>
          <w:bCs/>
          <w:color w:val="156082" w:themeColor="accent1"/>
        </w:rPr>
      </w:pPr>
      <w:r w:rsidRPr="009821E9">
        <w:rPr>
          <w:b/>
          <w:bCs/>
          <w:color w:val="156082" w:themeColor="accent1"/>
        </w:rPr>
        <w:t>Perspectives opérationnelles avec Bruno, directeur de l'exploitation, et Hunter, directeur général</w:t>
      </w:r>
    </w:p>
    <w:p w14:paraId="5848EA7C" w14:textId="77777777" w:rsidR="009821E9" w:rsidRPr="009821E9" w:rsidRDefault="009821E9" w:rsidP="009821E9">
      <w:pPr>
        <w:numPr>
          <w:ilvl w:val="0"/>
          <w:numId w:val="4"/>
        </w:numPr>
      </w:pPr>
      <w:r w:rsidRPr="009821E9">
        <w:rPr>
          <w:b/>
          <w:bCs/>
        </w:rPr>
        <w:t xml:space="preserve">Message clé </w:t>
      </w:r>
      <w:r w:rsidRPr="009821E9">
        <w:t>: Bruno et Hunter ont discuté des améliorations opérationnelles et des plans pour 2025 à l'usine CTAM :</w:t>
      </w:r>
    </w:p>
    <w:p w14:paraId="005874DC" w14:textId="77777777" w:rsidR="009821E9" w:rsidRPr="009821E9" w:rsidRDefault="009821E9" w:rsidP="009821E9">
      <w:pPr>
        <w:numPr>
          <w:ilvl w:val="1"/>
          <w:numId w:val="4"/>
        </w:numPr>
      </w:pPr>
      <w:r w:rsidRPr="009821E9">
        <w:rPr>
          <w:b/>
          <w:bCs/>
        </w:rPr>
        <w:t xml:space="preserve">Succès 2024 </w:t>
      </w:r>
      <w:r w:rsidRPr="009821E9">
        <w:t>:</w:t>
      </w:r>
    </w:p>
    <w:p w14:paraId="5C87DF48" w14:textId="77777777" w:rsidR="009821E9" w:rsidRPr="009821E9" w:rsidRDefault="009821E9" w:rsidP="009821E9">
      <w:pPr>
        <w:numPr>
          <w:ilvl w:val="2"/>
          <w:numId w:val="4"/>
        </w:numPr>
      </w:pPr>
      <w:r w:rsidRPr="009821E9">
        <w:t>L'équipe CTAM a mené à bien une restructuration qui a conduit à une réduction du coût des marchandises vendues (COGS) et à une amélioration des niveaux de service.</w:t>
      </w:r>
    </w:p>
    <w:p w14:paraId="638DB24F" w14:textId="77777777" w:rsidR="009821E9" w:rsidRPr="009821E9" w:rsidRDefault="009821E9" w:rsidP="009821E9">
      <w:pPr>
        <w:numPr>
          <w:ilvl w:val="2"/>
          <w:numId w:val="4"/>
        </w:numPr>
      </w:pPr>
      <w:r w:rsidRPr="009821E9">
        <w:t>Les développements de nouveaux produits (NPD) pour les marques privées et le lancement du pack de gelée ont été soulignés comme des réalisations clés.</w:t>
      </w:r>
    </w:p>
    <w:p w14:paraId="4DFE712B" w14:textId="77777777" w:rsidR="009821E9" w:rsidRPr="009821E9" w:rsidRDefault="009821E9" w:rsidP="009821E9">
      <w:pPr>
        <w:numPr>
          <w:ilvl w:val="2"/>
          <w:numId w:val="4"/>
        </w:numPr>
      </w:pPr>
      <w:r w:rsidRPr="009821E9">
        <w:t>Une autre réalisation importante a été la suppression de la zone des rayonnages hauts, ce qui a nécessité une réorganisation des stocks et la création de nouveaux espaces au sein de CTAM. Cela a permis de libérer de l'espace précieux dans l'entrepôt et d'améliorer l'efficacité globale.</w:t>
      </w:r>
    </w:p>
    <w:p w14:paraId="35484AC0" w14:textId="77777777" w:rsidR="009821E9" w:rsidRPr="009821E9" w:rsidRDefault="009821E9" w:rsidP="009821E9">
      <w:pPr>
        <w:numPr>
          <w:ilvl w:val="1"/>
          <w:numId w:val="4"/>
        </w:numPr>
      </w:pPr>
      <w:r w:rsidRPr="009821E9">
        <w:rPr>
          <w:b/>
          <w:bCs/>
        </w:rPr>
        <w:t xml:space="preserve">Objectifs 2025 </w:t>
      </w:r>
      <w:r w:rsidRPr="009821E9">
        <w:t>: Pour 2025, Bruno et Hunter ont défini leurs priorités autour de trois axes principaux :</w:t>
      </w:r>
    </w:p>
    <w:p w14:paraId="31687035" w14:textId="77777777" w:rsidR="009821E9" w:rsidRPr="009821E9" w:rsidRDefault="009821E9" w:rsidP="009821E9">
      <w:pPr>
        <w:numPr>
          <w:ilvl w:val="2"/>
          <w:numId w:val="5"/>
        </w:numPr>
      </w:pPr>
      <w:r w:rsidRPr="009821E9">
        <w:rPr>
          <w:b/>
          <w:bCs/>
        </w:rPr>
        <w:t xml:space="preserve">NPD et marques privées </w:t>
      </w:r>
      <w:r w:rsidRPr="009821E9">
        <w:t>: ils se concentrent sur le développement de nouveaux produits et d'initiatives de marques privées pour stimuler les ventes et étendre la portée du marché.</w:t>
      </w:r>
    </w:p>
    <w:p w14:paraId="0EA56D89" w14:textId="77777777" w:rsidR="009821E9" w:rsidRPr="009821E9" w:rsidRDefault="009821E9" w:rsidP="009821E9">
      <w:pPr>
        <w:numPr>
          <w:ilvl w:val="2"/>
          <w:numId w:val="5"/>
        </w:numPr>
      </w:pPr>
      <w:r w:rsidRPr="009821E9">
        <w:rPr>
          <w:b/>
          <w:bCs/>
        </w:rPr>
        <w:t xml:space="preserve">Industrie 4.0 </w:t>
      </w:r>
      <w:r w:rsidRPr="009821E9">
        <w:t>: L'équipe travaille à la mise en œuvre de technologies avancées telles que le système STAM (axé sur les performances des équipements et l'efficacité globale des équipements, ou OEE) pour améliorer l'efficacité opérationnelle.</w:t>
      </w:r>
    </w:p>
    <w:p w14:paraId="7B67D0CC" w14:textId="77777777" w:rsidR="009821E9" w:rsidRPr="009821E9" w:rsidRDefault="009821E9" w:rsidP="009821E9">
      <w:pPr>
        <w:numPr>
          <w:ilvl w:val="2"/>
          <w:numId w:val="5"/>
        </w:numPr>
      </w:pPr>
      <w:r w:rsidRPr="009821E9">
        <w:rPr>
          <w:b/>
          <w:bCs/>
        </w:rPr>
        <w:t xml:space="preserve">Améliorations de la logistique et de l’entrepôt </w:t>
      </w:r>
      <w:r w:rsidRPr="009821E9">
        <w:t>: Ils continuent d’optimiser les opérations d’entrepôt en mettant l’accent sur les indicateurs de performance clés (KPI) et en améliorant la gestion des stocks.</w:t>
      </w:r>
    </w:p>
    <w:p w14:paraId="58C20C82" w14:textId="77777777" w:rsidR="009821E9" w:rsidRPr="009821E9" w:rsidRDefault="00884203" w:rsidP="009821E9">
      <w:r>
        <w:pict w14:anchorId="1DB29EB6">
          <v:rect id="_x0000_i1027" style="width:0;height:1.5pt" o:hralign="center" o:hrstd="t" o:hr="t" fillcolor="#a0a0a0" stroked="f"/>
        </w:pict>
      </w:r>
    </w:p>
    <w:p w14:paraId="51CE0D9C" w14:textId="77777777" w:rsidR="009821E9" w:rsidRPr="009821E9" w:rsidRDefault="009821E9" w:rsidP="009821E9">
      <w:pPr>
        <w:rPr>
          <w:b/>
          <w:bCs/>
          <w:color w:val="156082" w:themeColor="accent1"/>
        </w:rPr>
      </w:pPr>
      <w:r w:rsidRPr="009821E9">
        <w:rPr>
          <w:b/>
          <w:bCs/>
          <w:color w:val="156082" w:themeColor="accent1"/>
        </w:rPr>
        <w:t>Défis auxquels sont confrontées les opérations CTAM (Bruno et Hunter)</w:t>
      </w:r>
    </w:p>
    <w:p w14:paraId="68ECF143" w14:textId="77777777" w:rsidR="009821E9" w:rsidRPr="009821E9" w:rsidRDefault="009821E9" w:rsidP="009821E9">
      <w:pPr>
        <w:numPr>
          <w:ilvl w:val="0"/>
          <w:numId w:val="7"/>
        </w:numPr>
      </w:pPr>
      <w:r w:rsidRPr="009821E9">
        <w:rPr>
          <w:b/>
          <w:bCs/>
        </w:rPr>
        <w:t xml:space="preserve">Message clé </w:t>
      </w:r>
      <w:r w:rsidRPr="009821E9">
        <w:t>: Dans leur discussion sur les défis actuels et à venir, Bruno et Hunter ont souligné les points suivants :</w:t>
      </w:r>
    </w:p>
    <w:p w14:paraId="64F07E24" w14:textId="77777777" w:rsidR="009821E9" w:rsidRPr="009821E9" w:rsidRDefault="009821E9" w:rsidP="009821E9">
      <w:pPr>
        <w:numPr>
          <w:ilvl w:val="1"/>
          <w:numId w:val="7"/>
        </w:numPr>
      </w:pPr>
      <w:r w:rsidRPr="009821E9">
        <w:rPr>
          <w:b/>
          <w:bCs/>
        </w:rPr>
        <w:t xml:space="preserve">Instabilité géopolitique </w:t>
      </w:r>
      <w:r w:rsidRPr="009821E9">
        <w:t xml:space="preserve">: L'équipe a abordé l'incertitude du commerce mondial, notamment les droits de douane imposés sur les produits en </w:t>
      </w:r>
      <w:r w:rsidRPr="009821E9">
        <w:lastRenderedPageBreak/>
        <w:t>provenance de Chine, qui affectent les activités de CTAM. L'équipe de direction étudie les moyens d'atténuer ces risques, notamment en transférant une partie de la production au Vietnam.</w:t>
      </w:r>
    </w:p>
    <w:p w14:paraId="79240D02" w14:textId="77777777" w:rsidR="009821E9" w:rsidRPr="009821E9" w:rsidRDefault="009821E9" w:rsidP="009821E9">
      <w:pPr>
        <w:numPr>
          <w:ilvl w:val="1"/>
          <w:numId w:val="7"/>
        </w:numPr>
      </w:pPr>
      <w:r w:rsidRPr="009821E9">
        <w:rPr>
          <w:b/>
          <w:bCs/>
        </w:rPr>
        <w:t xml:space="preserve">Concurrence des marques privées </w:t>
      </w:r>
      <w:r w:rsidRPr="009821E9">
        <w:t>: Les produits de marques privées continuent de représenter une menace concurrentielle et Colart réagit en développant de nouvelles gammes de produits et en améliorant celles existantes.</w:t>
      </w:r>
    </w:p>
    <w:p w14:paraId="7713EF13" w14:textId="77777777" w:rsidR="009821E9" w:rsidRPr="009821E9" w:rsidRDefault="009821E9" w:rsidP="009821E9">
      <w:pPr>
        <w:numPr>
          <w:ilvl w:val="1"/>
          <w:numId w:val="7"/>
        </w:numPr>
      </w:pPr>
      <w:r w:rsidRPr="009821E9">
        <w:rPr>
          <w:b/>
          <w:bCs/>
        </w:rPr>
        <w:t xml:space="preserve">Affaiblissement économique </w:t>
      </w:r>
      <w:r w:rsidRPr="009821E9">
        <w:t>: Un ralentissement économique a été constaté, notamment sur le marché des fournitures artistiques. Bruno et Hunter ont souligné l'importance de continuer à stimuler l'activité du marché par l'innovation et des actions commerciales proactives.</w:t>
      </w:r>
    </w:p>
    <w:p w14:paraId="52C794BA" w14:textId="77777777" w:rsidR="009821E9" w:rsidRPr="009821E9" w:rsidRDefault="009821E9" w:rsidP="009821E9">
      <w:pPr>
        <w:numPr>
          <w:ilvl w:val="1"/>
          <w:numId w:val="8"/>
        </w:numPr>
      </w:pPr>
      <w:r w:rsidRPr="009821E9">
        <w:rPr>
          <w:b/>
          <w:bCs/>
        </w:rPr>
        <w:t xml:space="preserve">Perspectives positives </w:t>
      </w:r>
      <w:r w:rsidRPr="009821E9">
        <w:t>:</w:t>
      </w:r>
    </w:p>
    <w:p w14:paraId="4DA181E8" w14:textId="77777777" w:rsidR="009821E9" w:rsidRPr="009821E9" w:rsidRDefault="009821E9" w:rsidP="009821E9">
      <w:pPr>
        <w:numPr>
          <w:ilvl w:val="2"/>
          <w:numId w:val="8"/>
        </w:numPr>
      </w:pPr>
      <w:r w:rsidRPr="009821E9">
        <w:rPr>
          <w:b/>
          <w:bCs/>
        </w:rPr>
        <w:t xml:space="preserve">Coûts du fret </w:t>
      </w:r>
      <w:r w:rsidRPr="009821E9">
        <w:t>: Les coûts du fret, qui constituaient un fardeau important ces dernières années, sont désormais en train de s'alléger, ce qui devrait contribuer à améliorer les marges pour le transport maritime vers l'Europe.</w:t>
      </w:r>
    </w:p>
    <w:p w14:paraId="48E91016" w14:textId="570E639D" w:rsidR="009821E9" w:rsidRPr="009821E9" w:rsidRDefault="009821E9" w:rsidP="009821E9">
      <w:pPr>
        <w:numPr>
          <w:ilvl w:val="2"/>
          <w:numId w:val="8"/>
        </w:numPr>
      </w:pPr>
      <w:r w:rsidRPr="009821E9">
        <w:rPr>
          <w:b/>
          <w:bCs/>
        </w:rPr>
        <w:t xml:space="preserve">Succès locaux </w:t>
      </w:r>
      <w:r w:rsidRPr="009821E9">
        <w:t>: Le lancement de produits en toile en Chine, en particulier les toiles mixtes en lin et en coton, a été souligné comme un succès majeur, avec une augmentation de 60 % des ventes.</w:t>
      </w:r>
    </w:p>
    <w:p w14:paraId="301AFBE7" w14:textId="77777777" w:rsidR="009821E9" w:rsidRPr="009821E9" w:rsidRDefault="00884203" w:rsidP="009821E9">
      <w:r>
        <w:pict w14:anchorId="32141EA9">
          <v:rect id="_x0000_i1028" style="width:0;height:1.5pt" o:hralign="center" o:hrstd="t" o:hr="t" fillcolor="#a0a0a0" stroked="f"/>
        </w:pict>
      </w:r>
    </w:p>
    <w:p w14:paraId="2766AE5F" w14:textId="38426D46" w:rsidR="009821E9" w:rsidRPr="009821E9" w:rsidRDefault="009821E9" w:rsidP="009821E9">
      <w:pPr>
        <w:rPr>
          <w:b/>
          <w:bCs/>
          <w:color w:val="156082" w:themeColor="accent1"/>
        </w:rPr>
      </w:pPr>
      <w:r w:rsidRPr="009821E9">
        <w:rPr>
          <w:b/>
          <w:bCs/>
          <w:color w:val="156082" w:themeColor="accent1"/>
        </w:rPr>
        <w:t>Mises à jour sur le développement de produits par Lisa et Bonnie</w:t>
      </w:r>
    </w:p>
    <w:p w14:paraId="293C2F81" w14:textId="77777777" w:rsidR="009821E9" w:rsidRPr="009821E9" w:rsidRDefault="009821E9" w:rsidP="009821E9">
      <w:pPr>
        <w:numPr>
          <w:ilvl w:val="0"/>
          <w:numId w:val="6"/>
        </w:numPr>
      </w:pPr>
      <w:r w:rsidRPr="009821E9">
        <w:rPr>
          <w:b/>
          <w:bCs/>
        </w:rPr>
        <w:t xml:space="preserve">Message clé </w:t>
      </w:r>
      <w:r w:rsidRPr="009821E9">
        <w:t>: Lisa et Bonnie ont fourni une mise à jour approfondie sur les projets de développement de produits (NPD) de l'entreprise :</w:t>
      </w:r>
    </w:p>
    <w:p w14:paraId="04F73C29" w14:textId="77777777" w:rsidR="009821E9" w:rsidRPr="009821E9" w:rsidRDefault="009821E9" w:rsidP="009821E9">
      <w:pPr>
        <w:numPr>
          <w:ilvl w:val="1"/>
          <w:numId w:val="6"/>
        </w:numPr>
      </w:pPr>
      <w:r w:rsidRPr="009821E9">
        <w:rPr>
          <w:b/>
          <w:bCs/>
        </w:rPr>
        <w:t>Succès des marques de distributeur</w:t>
      </w:r>
      <w:r w:rsidRPr="009821E9">
        <w:t xml:space="preserve"> : Lisa a indiqué que Colart avait développé 194 nouveaux articles de marque de distributeur, contribuant ainsi à environ 400 000 $ de chiffre d'affaires. Elle a mis en avant de nouveaux clients majeurs comme </w:t>
      </w:r>
      <w:proofErr w:type="spellStart"/>
      <w:r w:rsidRPr="009821E9">
        <w:t>Empik</w:t>
      </w:r>
      <w:proofErr w:type="spellEnd"/>
      <w:r w:rsidRPr="009821E9">
        <w:t xml:space="preserve"> , </w:t>
      </w:r>
      <w:proofErr w:type="spellStart"/>
      <w:r w:rsidRPr="009821E9">
        <w:t>Hobbycraft</w:t>
      </w:r>
      <w:proofErr w:type="spellEnd"/>
      <w:r w:rsidRPr="009821E9">
        <w:t xml:space="preserve"> et </w:t>
      </w:r>
      <w:proofErr w:type="spellStart"/>
      <w:r w:rsidRPr="009821E9">
        <w:t>AboveGround</w:t>
      </w:r>
      <w:proofErr w:type="spellEnd"/>
      <w:r w:rsidRPr="009821E9">
        <w:t xml:space="preserve"> . Hobbycraft, en particulier, s'est distingué par son succès, avec plusieurs séries de commandes.</w:t>
      </w:r>
    </w:p>
    <w:p w14:paraId="1BCBB1A3" w14:textId="77777777" w:rsidR="009821E9" w:rsidRPr="009821E9" w:rsidRDefault="009821E9" w:rsidP="009821E9">
      <w:pPr>
        <w:numPr>
          <w:ilvl w:val="1"/>
          <w:numId w:val="6"/>
        </w:numPr>
      </w:pPr>
      <w:r w:rsidRPr="009821E9">
        <w:rPr>
          <w:b/>
          <w:bCs/>
        </w:rPr>
        <w:t xml:space="preserve">Projets sur le marché chinois </w:t>
      </w:r>
      <w:r w:rsidRPr="009821E9">
        <w:t>: Lisa a également détaillé les efforts visant à étendre la présence de Colart sur le marché chinois avec le lancement de 270 articles et la création de 43 articles externalisés, contribuant à plus de 2 millions de dollars de ventes.</w:t>
      </w:r>
    </w:p>
    <w:p w14:paraId="706A6B4A" w14:textId="77777777" w:rsidR="009821E9" w:rsidRPr="009821E9" w:rsidRDefault="009821E9" w:rsidP="009821E9">
      <w:pPr>
        <w:numPr>
          <w:ilvl w:val="1"/>
          <w:numId w:val="6"/>
        </w:numPr>
      </w:pPr>
      <w:r w:rsidRPr="009821E9">
        <w:rPr>
          <w:b/>
          <w:bCs/>
        </w:rPr>
        <w:t>Projets mondiaux de développement de nouveaux produits et de développement de produits (DEP)</w:t>
      </w:r>
      <w:r w:rsidRPr="009821E9">
        <w:t xml:space="preserve"> : Bonnie a pris la parole pour </w:t>
      </w:r>
      <w:r w:rsidRPr="009821E9">
        <w:lastRenderedPageBreak/>
        <w:t xml:space="preserve">présenter les projets mondiaux de développement de nouveaux produits et de développement de produits (DEP) pour les grandes marques Colart, telles que Winsor &amp; Newton, Conté et Liquitex. Elle a souligné la rapidité des cycles de développement, avec le lancement efficace de nouveaux sets de techniques mixtes et de sets </w:t>
      </w:r>
      <w:proofErr w:type="spellStart"/>
      <w:r w:rsidRPr="009821E9">
        <w:t>Promarker</w:t>
      </w:r>
      <w:proofErr w:type="spellEnd"/>
      <w:r w:rsidRPr="009821E9">
        <w:t xml:space="preserve"> . Bonnie a également évoqué les nouveautés en matière d'emballage, comme le passage à des matériaux recyclables et l'amélioration de la rentabilité grâce à de meilleurs designs d'emballage.</w:t>
      </w:r>
    </w:p>
    <w:p w14:paraId="3DA2F51D" w14:textId="77777777" w:rsidR="009821E9" w:rsidRPr="009821E9" w:rsidRDefault="00884203" w:rsidP="009821E9">
      <w:r>
        <w:pict w14:anchorId="687F6D01">
          <v:rect id="_x0000_i1029" style="width:0;height:1.5pt" o:hralign="center" o:hrstd="t" o:hr="t" fillcolor="#a0a0a0" stroked="f"/>
        </w:pict>
      </w:r>
    </w:p>
    <w:p w14:paraId="7054CFC1" w14:textId="3504F2AB" w:rsidR="009821E9" w:rsidRPr="009821E9" w:rsidRDefault="009821E9" w:rsidP="009821E9">
      <w:pPr>
        <w:rPr>
          <w:color w:val="156082" w:themeColor="accent1"/>
        </w:rPr>
      </w:pPr>
      <w:r w:rsidRPr="009821E9">
        <w:rPr>
          <w:b/>
          <w:bCs/>
          <w:color w:val="156082" w:themeColor="accent1"/>
        </w:rPr>
        <w:t>Informations sur l'usine et la logistique</w:t>
      </w:r>
    </w:p>
    <w:p w14:paraId="00B30E3C" w14:textId="77777777" w:rsidR="009821E9" w:rsidRPr="009821E9" w:rsidRDefault="009821E9" w:rsidP="009821E9">
      <w:pPr>
        <w:numPr>
          <w:ilvl w:val="0"/>
          <w:numId w:val="9"/>
        </w:numPr>
      </w:pPr>
      <w:r w:rsidRPr="009821E9">
        <w:rPr>
          <w:b/>
          <w:bCs/>
        </w:rPr>
        <w:t xml:space="preserve">Message clé </w:t>
      </w:r>
      <w:r w:rsidRPr="009821E9">
        <w:t>: Plusieurs membres de l'équipe ont fourni des informations détaillées sur les opérations et la logistique de l'usine CTAM :</w:t>
      </w:r>
    </w:p>
    <w:p w14:paraId="7035D5A8" w14:textId="010184D3" w:rsidR="009821E9" w:rsidRPr="009821E9" w:rsidRDefault="009821E9" w:rsidP="009821E9">
      <w:pPr>
        <w:numPr>
          <w:ilvl w:val="1"/>
          <w:numId w:val="9"/>
        </w:numPr>
      </w:pPr>
      <w:r w:rsidRPr="009821E9">
        <w:rPr>
          <w:b/>
          <w:bCs/>
        </w:rPr>
        <w:t xml:space="preserve">Efficacité des lignes de production </w:t>
      </w:r>
      <w:r w:rsidRPr="009821E9">
        <w:t>: De la production de pâtes acryliques et aquarelles à l'assemblage et au remplissage des marqueurs, l'équipe de l'usine a mis en œuvre plusieurs améliorations. Le système STAM a notamment été intégré aux lignes de production, permettant un suivi en temps réel de l'efficacité des équipements et une optimisation continue des performances.</w:t>
      </w:r>
    </w:p>
    <w:p w14:paraId="5C528145" w14:textId="706CCF25" w:rsidR="009821E9" w:rsidRPr="009821E9" w:rsidRDefault="009821E9" w:rsidP="009821E9">
      <w:pPr>
        <w:numPr>
          <w:ilvl w:val="1"/>
          <w:numId w:val="9"/>
        </w:numPr>
      </w:pPr>
      <w:r w:rsidRPr="009821E9">
        <w:rPr>
          <w:b/>
          <w:bCs/>
        </w:rPr>
        <w:t xml:space="preserve">Gestion d'entrepôt </w:t>
      </w:r>
      <w:r w:rsidRPr="009821E9">
        <w:t>: Larry, responsable de la logistique et de la gestion d'entrepôt, a présenté les innovations en matière d'aménagement d'entrepôt et de manutention. La réorganisation des zones de stockage en fonction de la fréquence d'utilisation a considérablement amélioré l'efficacité de la préparation des commandes et de l'emballage, réduisant ainsi les temps de déplacement et rationalisant les opérations.</w:t>
      </w:r>
    </w:p>
    <w:p w14:paraId="64362761" w14:textId="05587F69" w:rsidR="009821E9" w:rsidRPr="009821E9" w:rsidRDefault="009821E9" w:rsidP="009821E9">
      <w:pPr>
        <w:numPr>
          <w:ilvl w:val="1"/>
          <w:numId w:val="9"/>
        </w:numPr>
      </w:pPr>
      <w:r w:rsidRPr="009821E9">
        <w:rPr>
          <w:b/>
          <w:bCs/>
        </w:rPr>
        <w:t xml:space="preserve">Produits semi-finis </w:t>
      </w:r>
      <w:r w:rsidRPr="009821E9">
        <w:t>: L'entrepôt dédié aux produits semi-finis de l'usine garantit des délais de réponse rapides aux demandes des clients, notamment en matière de marqueurs, qui comptent désormais plus de 300 références.</w:t>
      </w:r>
    </w:p>
    <w:p w14:paraId="0C91A2FC" w14:textId="77777777" w:rsidR="009821E9" w:rsidRPr="009821E9" w:rsidRDefault="00884203" w:rsidP="009821E9">
      <w:r>
        <w:pict w14:anchorId="510DDDA5">
          <v:rect id="_x0000_i1030" style="width:0;height:1.5pt" o:hralign="center" o:hrstd="t" o:hr="t" fillcolor="#a0a0a0" stroked="f"/>
        </w:pict>
      </w:r>
    </w:p>
    <w:p w14:paraId="4A2662DB" w14:textId="77777777" w:rsidR="009821E9" w:rsidRPr="009821E9" w:rsidRDefault="009821E9" w:rsidP="009821E9">
      <w:pPr>
        <w:rPr>
          <w:b/>
          <w:bCs/>
          <w:color w:val="156082" w:themeColor="accent1"/>
        </w:rPr>
      </w:pPr>
      <w:r w:rsidRPr="009821E9">
        <w:rPr>
          <w:b/>
          <w:bCs/>
          <w:color w:val="156082" w:themeColor="accent1"/>
        </w:rPr>
        <w:t>Mises à jour sur la qualité et la R&amp;D</w:t>
      </w:r>
    </w:p>
    <w:p w14:paraId="3DAB4613" w14:textId="77777777" w:rsidR="009821E9" w:rsidRPr="009821E9" w:rsidRDefault="009821E9" w:rsidP="009821E9">
      <w:pPr>
        <w:numPr>
          <w:ilvl w:val="0"/>
          <w:numId w:val="10"/>
        </w:numPr>
      </w:pPr>
      <w:r w:rsidRPr="009821E9">
        <w:rPr>
          <w:b/>
          <w:bCs/>
        </w:rPr>
        <w:t xml:space="preserve">Message clé </w:t>
      </w:r>
      <w:r w:rsidRPr="009821E9">
        <w:t>: Simon Du, responsable qualité et R&amp;D, a fait le point sur le laboratoire fusionné du CTAM, qui combine à la fois les fonctions de contrôle qualité et de R&amp;D :</w:t>
      </w:r>
    </w:p>
    <w:p w14:paraId="6EAC0A8F" w14:textId="10F986DF" w:rsidR="009821E9" w:rsidRPr="009821E9" w:rsidRDefault="009821E9" w:rsidP="009821E9">
      <w:pPr>
        <w:numPr>
          <w:ilvl w:val="1"/>
          <w:numId w:val="10"/>
        </w:numPr>
      </w:pPr>
      <w:r w:rsidRPr="009821E9">
        <w:t xml:space="preserve">Le laboratoire accueille désormais à la fois l'inspection des matières premières chimiques et les tests de nouvelles formules de pâtes </w:t>
      </w:r>
      <w:r w:rsidRPr="009821E9">
        <w:lastRenderedPageBreak/>
        <w:t>colorantes et de fiabilité des marqueurs. La fusion de ces fonctions a permis d'optimiser l'espace et l'utilisation des ressources.</w:t>
      </w:r>
    </w:p>
    <w:p w14:paraId="591E10F9" w14:textId="6883F6AB" w:rsidR="009821E9" w:rsidRPr="009821E9" w:rsidRDefault="009821E9" w:rsidP="009821E9">
      <w:pPr>
        <w:numPr>
          <w:ilvl w:val="1"/>
          <w:numId w:val="10"/>
        </w:numPr>
      </w:pPr>
      <w:r w:rsidRPr="009821E9">
        <w:t>Le laboratoire se concentre sur la fourniture d'un support technique pour la production de pâte colorante et le développement de nouveaux produits, avec une équipe rationalisée de deux chimistes gérant à la fois le contrôle qualité et le travail d'innovation.</w:t>
      </w:r>
    </w:p>
    <w:p w14:paraId="717E1890" w14:textId="77777777" w:rsidR="009821E9" w:rsidRPr="009821E9" w:rsidRDefault="00884203" w:rsidP="009821E9">
      <w:r>
        <w:pict w14:anchorId="1BFCEDDE">
          <v:rect id="_x0000_i1031" style="width:0;height:1.5pt" o:hralign="center" o:hrstd="t" o:hr="t" fillcolor="#a0a0a0" stroked="f"/>
        </w:pict>
      </w:r>
    </w:p>
    <w:p w14:paraId="0D815309" w14:textId="77777777" w:rsidR="009821E9" w:rsidRPr="009821E9" w:rsidRDefault="009821E9" w:rsidP="009821E9">
      <w:pPr>
        <w:rPr>
          <w:b/>
          <w:bCs/>
          <w:color w:val="156082" w:themeColor="accent1"/>
        </w:rPr>
      </w:pPr>
      <w:r w:rsidRPr="009821E9">
        <w:rPr>
          <w:b/>
          <w:bCs/>
          <w:color w:val="156082" w:themeColor="accent1"/>
        </w:rPr>
        <w:t>Conclusion</w:t>
      </w:r>
    </w:p>
    <w:p w14:paraId="355B4A86" w14:textId="3697D04E" w:rsidR="009821E9" w:rsidRPr="009821E9" w:rsidRDefault="009821E9" w:rsidP="009821E9">
      <w:pPr>
        <w:numPr>
          <w:ilvl w:val="0"/>
          <w:numId w:val="11"/>
        </w:numPr>
      </w:pPr>
      <w:r w:rsidRPr="009821E9">
        <w:rPr>
          <w:b/>
          <w:bCs/>
        </w:rPr>
        <w:t xml:space="preserve">Message clé </w:t>
      </w:r>
      <w:r w:rsidRPr="009821E9">
        <w:t>: La séance s'est conclue par un rappel aux employés pour qu'ils soumettent leurs questions en suspens. L'équipe de direction examinera ces questions et y répondra après la réunion. L'importance de la communication et de la transparence a été réitérée, et tous les intervenants et participants ont été remerciés pour leurs contributions. La réunion a été décrite comme un moment privilégié pour partager les dernières nouvelles, les défis et les objectifs futurs, et l'engagement de l'entreprise à collaborer avec les équipes et les régions a été souligné.</w:t>
      </w:r>
    </w:p>
    <w:p w14:paraId="43265D7D" w14:textId="4BED2D30" w:rsidR="003137C7" w:rsidRPr="009821E9" w:rsidRDefault="003137C7" w:rsidP="009821E9"/>
    <w:sectPr w:rsidR="003137C7" w:rsidRPr="009821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467C"/>
    <w:multiLevelType w:val="multilevel"/>
    <w:tmpl w:val="A6965B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062E6"/>
    <w:multiLevelType w:val="multilevel"/>
    <w:tmpl w:val="9ED26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73A72"/>
    <w:multiLevelType w:val="multilevel"/>
    <w:tmpl w:val="DFD8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352FB5"/>
    <w:multiLevelType w:val="hybridMultilevel"/>
    <w:tmpl w:val="25582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DE7AAF"/>
    <w:multiLevelType w:val="multilevel"/>
    <w:tmpl w:val="A5149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221502"/>
    <w:multiLevelType w:val="multilevel"/>
    <w:tmpl w:val="28386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C63ACA"/>
    <w:multiLevelType w:val="multilevel"/>
    <w:tmpl w:val="337E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CF23AE"/>
    <w:multiLevelType w:val="multilevel"/>
    <w:tmpl w:val="1BAA8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161C02"/>
    <w:multiLevelType w:val="multilevel"/>
    <w:tmpl w:val="5BBA8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077276">
    <w:abstractNumId w:val="3"/>
  </w:num>
  <w:num w:numId="2" w16cid:durableId="572350912">
    <w:abstractNumId w:val="2"/>
  </w:num>
  <w:num w:numId="3" w16cid:durableId="569267000">
    <w:abstractNumId w:val="8"/>
  </w:num>
  <w:num w:numId="4" w16cid:durableId="129443388">
    <w:abstractNumId w:val="7"/>
  </w:num>
  <w:num w:numId="5" w16cid:durableId="1527670950">
    <w:abstractNumId w:val="7"/>
    <w:lvlOverride w:ilvl="2">
      <w:lvl w:ilvl="2">
        <w:numFmt w:val="decimal"/>
        <w:lvlText w:val="%3."/>
        <w:lvlJc w:val="left"/>
      </w:lvl>
    </w:lvlOverride>
  </w:num>
  <w:num w:numId="6" w16cid:durableId="1758745481">
    <w:abstractNumId w:val="4"/>
  </w:num>
  <w:num w:numId="7" w16cid:durableId="912620779">
    <w:abstractNumId w:val="0"/>
  </w:num>
  <w:num w:numId="8" w16cid:durableId="20982191">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9" w16cid:durableId="1662537369">
    <w:abstractNumId w:val="5"/>
  </w:num>
  <w:num w:numId="10" w16cid:durableId="324630294">
    <w:abstractNumId w:val="1"/>
  </w:num>
  <w:num w:numId="11" w16cid:durableId="18107855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FB"/>
    <w:rsid w:val="003137C7"/>
    <w:rsid w:val="005D2A3A"/>
    <w:rsid w:val="005F457F"/>
    <w:rsid w:val="008035FB"/>
    <w:rsid w:val="00884203"/>
    <w:rsid w:val="00887122"/>
    <w:rsid w:val="009821E9"/>
    <w:rsid w:val="00EB2386"/>
    <w:rsid w:val="00FC1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3CE394E"/>
  <w15:chartTrackingRefBased/>
  <w15:docId w15:val="{F3046C72-780A-45E4-A950-A72681BCC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5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5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5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5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5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5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5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5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5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5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5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5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5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5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5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5FB"/>
    <w:rPr>
      <w:rFonts w:eastAsiaTheme="majorEastAsia" w:cstheme="majorBidi"/>
      <w:color w:val="272727" w:themeColor="text1" w:themeTint="D8"/>
    </w:rPr>
  </w:style>
  <w:style w:type="paragraph" w:styleId="Title">
    <w:name w:val="Title"/>
    <w:basedOn w:val="Normal"/>
    <w:next w:val="Normal"/>
    <w:link w:val="TitleChar"/>
    <w:uiPriority w:val="10"/>
    <w:qFormat/>
    <w:rsid w:val="00803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5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5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5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5FB"/>
    <w:pPr>
      <w:spacing w:before="160"/>
      <w:jc w:val="center"/>
    </w:pPr>
    <w:rPr>
      <w:i/>
      <w:iCs/>
      <w:color w:val="404040" w:themeColor="text1" w:themeTint="BF"/>
    </w:rPr>
  </w:style>
  <w:style w:type="character" w:customStyle="1" w:styleId="QuoteChar">
    <w:name w:val="Quote Char"/>
    <w:basedOn w:val="DefaultParagraphFont"/>
    <w:link w:val="Quote"/>
    <w:uiPriority w:val="29"/>
    <w:rsid w:val="008035FB"/>
    <w:rPr>
      <w:i/>
      <w:iCs/>
      <w:color w:val="404040" w:themeColor="text1" w:themeTint="BF"/>
    </w:rPr>
  </w:style>
  <w:style w:type="paragraph" w:styleId="ListParagraph">
    <w:name w:val="List Paragraph"/>
    <w:basedOn w:val="Normal"/>
    <w:uiPriority w:val="34"/>
    <w:qFormat/>
    <w:rsid w:val="008035FB"/>
    <w:pPr>
      <w:ind w:left="720"/>
      <w:contextualSpacing/>
    </w:pPr>
  </w:style>
  <w:style w:type="character" w:styleId="IntenseEmphasis">
    <w:name w:val="Intense Emphasis"/>
    <w:basedOn w:val="DefaultParagraphFont"/>
    <w:uiPriority w:val="21"/>
    <w:qFormat/>
    <w:rsid w:val="008035FB"/>
    <w:rPr>
      <w:i/>
      <w:iCs/>
      <w:color w:val="0F4761" w:themeColor="accent1" w:themeShade="BF"/>
    </w:rPr>
  </w:style>
  <w:style w:type="paragraph" w:styleId="IntenseQuote">
    <w:name w:val="Intense Quote"/>
    <w:basedOn w:val="Normal"/>
    <w:next w:val="Normal"/>
    <w:link w:val="IntenseQuoteChar"/>
    <w:uiPriority w:val="30"/>
    <w:qFormat/>
    <w:rsid w:val="00803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5FB"/>
    <w:rPr>
      <w:i/>
      <w:iCs/>
      <w:color w:val="0F4761" w:themeColor="accent1" w:themeShade="BF"/>
    </w:rPr>
  </w:style>
  <w:style w:type="character" w:styleId="IntenseReference">
    <w:name w:val="Intense Reference"/>
    <w:basedOn w:val="DefaultParagraphFont"/>
    <w:uiPriority w:val="32"/>
    <w:qFormat/>
    <w:rsid w:val="008035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8902">
      <w:bodyDiv w:val="1"/>
      <w:marLeft w:val="0"/>
      <w:marRight w:val="0"/>
      <w:marTop w:val="0"/>
      <w:marBottom w:val="0"/>
      <w:divBdr>
        <w:top w:val="none" w:sz="0" w:space="0" w:color="auto"/>
        <w:left w:val="none" w:sz="0" w:space="0" w:color="auto"/>
        <w:bottom w:val="none" w:sz="0" w:space="0" w:color="auto"/>
        <w:right w:val="none" w:sz="0" w:space="0" w:color="auto"/>
      </w:divBdr>
    </w:div>
    <w:div w:id="46609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Selby</dc:creator>
  <cp:keywords/>
  <dc:description/>
  <cp:lastModifiedBy>Eleanor Selby</cp:lastModifiedBy>
  <cp:revision>2</cp:revision>
  <dcterms:created xsi:type="dcterms:W3CDTF">2025-03-12T16:10:00Z</dcterms:created>
  <dcterms:modified xsi:type="dcterms:W3CDTF">2025-03-12T16:10:00Z</dcterms:modified>
</cp:coreProperties>
</file>