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257B4" w14:textId="06520569" w:rsidR="00270486" w:rsidRPr="00270486" w:rsidRDefault="00270486" w:rsidP="009B0780">
      <w:pPr>
        <w:rPr>
          <w:rFonts w:ascii="Arial" w:hAnsi="Arial" w:cs="Arial"/>
          <w:sz w:val="40"/>
          <w:szCs w:val="40"/>
        </w:rPr>
      </w:pPr>
      <w:r w:rsidRPr="00D26D82">
        <w:rPr>
          <w:rFonts w:ascii="Arial" w:hAnsi="Arial" w:cs="Arial"/>
          <w:b/>
          <w:bCs/>
          <w:noProof/>
          <w:sz w:val="24"/>
          <w:szCs w:val="24"/>
        </w:rPr>
        <w:drawing>
          <wp:anchor distT="0" distB="0" distL="114300" distR="114300" simplePos="0" relativeHeight="251658240" behindDoc="1" locked="0" layoutInCell="1" allowOverlap="1" wp14:anchorId="488D4361" wp14:editId="19AAF32C">
            <wp:simplePos x="0" y="0"/>
            <wp:positionH relativeFrom="page">
              <wp:posOffset>20320</wp:posOffset>
            </wp:positionH>
            <wp:positionV relativeFrom="page">
              <wp:align>top</wp:align>
            </wp:positionV>
            <wp:extent cx="7541260" cy="1920240"/>
            <wp:effectExtent l="0" t="0" r="2540" b="3810"/>
            <wp:wrapTight wrapText="bothSides">
              <wp:wrapPolygon edited="0">
                <wp:start x="0" y="0"/>
                <wp:lineTo x="0" y="21429"/>
                <wp:lineTo x="21553" y="21429"/>
                <wp:lineTo x="21553" y="0"/>
                <wp:lineTo x="0" y="0"/>
              </wp:wrapPolygon>
            </wp:wrapTight>
            <wp:docPr id="40299637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t="80770" r="496" b="2262"/>
                    <a:stretch/>
                  </pic:blipFill>
                  <pic:spPr bwMode="auto">
                    <a:xfrm>
                      <a:off x="0" y="0"/>
                      <a:ext cx="7541260" cy="19202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B0780" w:rsidRPr="00270486">
        <w:rPr>
          <w:rFonts w:ascii="Arial" w:hAnsi="Arial" w:cs="Arial"/>
          <w:b/>
          <w:bCs/>
          <w:sz w:val="40"/>
          <w:szCs w:val="40"/>
        </w:rPr>
        <w:t xml:space="preserve">OVERPAYMENT </w:t>
      </w:r>
      <w:r w:rsidR="004E0C24">
        <w:rPr>
          <w:rFonts w:ascii="Arial" w:hAnsi="Arial" w:cs="Arial"/>
          <w:b/>
          <w:bCs/>
          <w:sz w:val="40"/>
          <w:szCs w:val="40"/>
        </w:rPr>
        <w:t>GUIDELINES</w:t>
      </w:r>
    </w:p>
    <w:p w14:paraId="2FF527BB" w14:textId="35CBE1CD" w:rsidR="009B0780" w:rsidRPr="00270486" w:rsidRDefault="009B0780" w:rsidP="00270486">
      <w:pPr>
        <w:pStyle w:val="ListParagraph"/>
        <w:numPr>
          <w:ilvl w:val="0"/>
          <w:numId w:val="6"/>
        </w:numPr>
        <w:rPr>
          <w:rFonts w:ascii="Arial" w:hAnsi="Arial" w:cs="Arial"/>
          <w:b/>
          <w:bCs/>
          <w:sz w:val="24"/>
          <w:szCs w:val="24"/>
        </w:rPr>
      </w:pPr>
      <w:r w:rsidRPr="00270486">
        <w:rPr>
          <w:rFonts w:ascii="Arial" w:hAnsi="Arial" w:cs="Arial"/>
          <w:b/>
          <w:bCs/>
          <w:sz w:val="24"/>
          <w:szCs w:val="24"/>
        </w:rPr>
        <w:t>Purpose</w:t>
      </w:r>
    </w:p>
    <w:p w14:paraId="45DA7CD4" w14:textId="5455CA68" w:rsidR="009B0780" w:rsidRPr="009B0780" w:rsidRDefault="00270486" w:rsidP="00270486">
      <w:pPr>
        <w:ind w:left="720"/>
        <w:jc w:val="both"/>
        <w:rPr>
          <w:rFonts w:ascii="Arial" w:hAnsi="Arial" w:cs="Arial"/>
        </w:rPr>
      </w:pPr>
      <w:r w:rsidRPr="00270486">
        <w:rPr>
          <w:rFonts w:ascii="Arial" w:hAnsi="Arial" w:cs="Arial"/>
        </w:rPr>
        <w:t xml:space="preserve">The purpose of </w:t>
      </w:r>
      <w:r w:rsidR="004E0C24">
        <w:rPr>
          <w:rFonts w:ascii="Arial" w:hAnsi="Arial" w:cs="Arial"/>
        </w:rPr>
        <w:t>these guidelines</w:t>
      </w:r>
      <w:r w:rsidRPr="00270486">
        <w:rPr>
          <w:rFonts w:ascii="Arial" w:hAnsi="Arial" w:cs="Arial"/>
        </w:rPr>
        <w:t xml:space="preserve"> is to establish </w:t>
      </w:r>
      <w:r w:rsidR="004E0C24">
        <w:rPr>
          <w:rFonts w:ascii="Arial" w:hAnsi="Arial" w:cs="Arial"/>
        </w:rPr>
        <w:t xml:space="preserve">clear guidelines </w:t>
      </w:r>
      <w:r w:rsidRPr="00270486">
        <w:rPr>
          <w:rFonts w:ascii="Arial" w:hAnsi="Arial" w:cs="Arial"/>
        </w:rPr>
        <w:t>and procedures for the identification, notification, and recovery of overpayments or underpayments made to employees. This policy aims to ensure fairness and transparency in handling overpayments, while complying with legal requirements and maintaining accurate financial records.</w:t>
      </w:r>
      <w:r w:rsidR="009B0780" w:rsidRPr="009B0780">
        <w:rPr>
          <w:rFonts w:ascii="Arial" w:hAnsi="Arial" w:cs="Arial"/>
        </w:rPr>
        <w:t> </w:t>
      </w:r>
    </w:p>
    <w:p w14:paraId="1C764575" w14:textId="0B78A958" w:rsidR="009B0780" w:rsidRPr="00270486" w:rsidRDefault="009B0780" w:rsidP="00270486">
      <w:pPr>
        <w:pStyle w:val="ListParagraph"/>
        <w:numPr>
          <w:ilvl w:val="0"/>
          <w:numId w:val="6"/>
        </w:numPr>
        <w:rPr>
          <w:rFonts w:ascii="Arial" w:hAnsi="Arial" w:cs="Arial"/>
          <w:b/>
          <w:bCs/>
          <w:sz w:val="24"/>
          <w:szCs w:val="24"/>
        </w:rPr>
      </w:pPr>
      <w:r w:rsidRPr="00270486">
        <w:rPr>
          <w:rFonts w:ascii="Arial" w:hAnsi="Arial" w:cs="Arial"/>
          <w:b/>
          <w:bCs/>
          <w:sz w:val="24"/>
          <w:szCs w:val="24"/>
        </w:rPr>
        <w:t>Scope</w:t>
      </w:r>
    </w:p>
    <w:p w14:paraId="4A8B499D" w14:textId="5EDDF09C" w:rsidR="00270486" w:rsidRDefault="004E0C24" w:rsidP="00270486">
      <w:pPr>
        <w:ind w:left="720"/>
        <w:jc w:val="both"/>
        <w:rPr>
          <w:rFonts w:ascii="Arial" w:hAnsi="Arial" w:cs="Arial"/>
        </w:rPr>
      </w:pPr>
      <w:r>
        <w:rPr>
          <w:rFonts w:ascii="Arial" w:hAnsi="Arial" w:cs="Arial"/>
        </w:rPr>
        <w:t>These guidelines</w:t>
      </w:r>
      <w:r w:rsidR="009B0780" w:rsidRPr="009B0780">
        <w:rPr>
          <w:rFonts w:ascii="Arial" w:hAnsi="Arial" w:cs="Arial"/>
        </w:rPr>
        <w:t xml:space="preserve"> </w:t>
      </w:r>
      <w:r w:rsidRPr="009B0780">
        <w:rPr>
          <w:rFonts w:ascii="Arial" w:hAnsi="Arial" w:cs="Arial"/>
        </w:rPr>
        <w:t>apply</w:t>
      </w:r>
      <w:r w:rsidR="009B0780" w:rsidRPr="009B0780">
        <w:rPr>
          <w:rFonts w:ascii="Arial" w:hAnsi="Arial" w:cs="Arial"/>
        </w:rPr>
        <w:t xml:space="preserve"> to all Colart employees based in the UK including full-time, part-time, and temporary staff. </w:t>
      </w:r>
      <w:r w:rsidR="00270486" w:rsidRPr="00270486">
        <w:rPr>
          <w:rFonts w:ascii="Arial" w:hAnsi="Arial" w:cs="Arial"/>
        </w:rPr>
        <w:t>It covers all forms of overpayments</w:t>
      </w:r>
      <w:r w:rsidR="00F07C63">
        <w:rPr>
          <w:rFonts w:ascii="Arial" w:hAnsi="Arial" w:cs="Arial"/>
        </w:rPr>
        <w:t xml:space="preserve"> and underpayments</w:t>
      </w:r>
      <w:r w:rsidR="00270486" w:rsidRPr="00270486">
        <w:rPr>
          <w:rFonts w:ascii="Arial" w:hAnsi="Arial" w:cs="Arial"/>
        </w:rPr>
        <w:t>, including but not limited to salary, wages, bonuses, and other forms of remuneration. The policy outlines the responsibilities of both the employer and employees in the event of an overpayment and provides a framework for resolving such issues in a fair and efficient manner.</w:t>
      </w:r>
    </w:p>
    <w:p w14:paraId="243F24F7" w14:textId="596B2FAD" w:rsidR="00270486" w:rsidRPr="00270486" w:rsidRDefault="00270486" w:rsidP="00270486">
      <w:pPr>
        <w:pStyle w:val="ListParagraph"/>
        <w:numPr>
          <w:ilvl w:val="0"/>
          <w:numId w:val="6"/>
        </w:numPr>
        <w:jc w:val="both"/>
        <w:rPr>
          <w:rFonts w:ascii="Arial" w:hAnsi="Arial" w:cs="Arial"/>
          <w:b/>
          <w:bCs/>
          <w:sz w:val="24"/>
          <w:szCs w:val="24"/>
        </w:rPr>
      </w:pPr>
      <w:r w:rsidRPr="00270486">
        <w:rPr>
          <w:rFonts w:ascii="Arial" w:hAnsi="Arial" w:cs="Arial"/>
          <w:b/>
          <w:bCs/>
          <w:sz w:val="24"/>
          <w:szCs w:val="24"/>
        </w:rPr>
        <w:t>Overpayments</w:t>
      </w:r>
      <w:r w:rsidR="00F07C63">
        <w:rPr>
          <w:rFonts w:ascii="Arial" w:hAnsi="Arial" w:cs="Arial"/>
          <w:b/>
          <w:bCs/>
          <w:sz w:val="24"/>
          <w:szCs w:val="24"/>
        </w:rPr>
        <w:t xml:space="preserve"> – Employer responsibility</w:t>
      </w:r>
    </w:p>
    <w:p w14:paraId="451BC149" w14:textId="77777777" w:rsidR="00F07C63" w:rsidRDefault="00F07C63" w:rsidP="00270486">
      <w:pPr>
        <w:pStyle w:val="ListParagraph"/>
        <w:jc w:val="both"/>
        <w:rPr>
          <w:rFonts w:ascii="Arial" w:hAnsi="Arial" w:cs="Arial"/>
        </w:rPr>
      </w:pPr>
    </w:p>
    <w:p w14:paraId="5267BBD4" w14:textId="07D9AF03" w:rsidR="004E0C24" w:rsidRDefault="00270486" w:rsidP="00270486">
      <w:pPr>
        <w:pStyle w:val="ListParagraph"/>
        <w:jc w:val="both"/>
        <w:rPr>
          <w:rFonts w:ascii="Arial" w:hAnsi="Arial" w:cs="Arial"/>
        </w:rPr>
      </w:pPr>
      <w:r w:rsidRPr="00270486">
        <w:rPr>
          <w:rFonts w:ascii="Arial" w:hAnsi="Arial" w:cs="Arial"/>
        </w:rPr>
        <w:t>When an employee has been overpaid, they will be contacted as soon as the error has been identified by HR or Payroll and informed of the mistake and the amount to be repaid. If possible, the amount owed will be deducted in full</w:t>
      </w:r>
      <w:r w:rsidR="00B52CD3">
        <w:rPr>
          <w:rFonts w:ascii="Arial" w:hAnsi="Arial" w:cs="Arial"/>
        </w:rPr>
        <w:t>,</w:t>
      </w:r>
      <w:r w:rsidR="004E0C24">
        <w:rPr>
          <w:rFonts w:ascii="Arial" w:hAnsi="Arial" w:cs="Arial"/>
        </w:rPr>
        <w:t xml:space="preserve"> out</w:t>
      </w:r>
      <w:r w:rsidRPr="00270486">
        <w:rPr>
          <w:rFonts w:ascii="Arial" w:hAnsi="Arial" w:cs="Arial"/>
        </w:rPr>
        <w:t xml:space="preserve"> of the next available salary payment. Where this is not financially viable the employee will be given the opportunity to propose a reasonable repayment schedule on a monthly instalment basis, dependent on circumstances and </w:t>
      </w:r>
      <w:r w:rsidR="004E0C24">
        <w:rPr>
          <w:rFonts w:ascii="Arial" w:hAnsi="Arial" w:cs="Arial"/>
        </w:rPr>
        <w:t xml:space="preserve">in </w:t>
      </w:r>
      <w:r w:rsidRPr="00270486">
        <w:rPr>
          <w:rFonts w:ascii="Arial" w:hAnsi="Arial" w:cs="Arial"/>
        </w:rPr>
        <w:t>agreement</w:t>
      </w:r>
      <w:r w:rsidR="004E0C24">
        <w:rPr>
          <w:rFonts w:ascii="Arial" w:hAnsi="Arial" w:cs="Arial"/>
        </w:rPr>
        <w:t xml:space="preserve"> with the HR Team.</w:t>
      </w:r>
    </w:p>
    <w:p w14:paraId="104AED1F" w14:textId="77777777" w:rsidR="004E0C24" w:rsidRDefault="004E0C24" w:rsidP="00270486">
      <w:pPr>
        <w:pStyle w:val="ListParagraph"/>
        <w:jc w:val="both"/>
        <w:rPr>
          <w:rFonts w:ascii="Arial" w:hAnsi="Arial" w:cs="Arial"/>
        </w:rPr>
      </w:pPr>
    </w:p>
    <w:p w14:paraId="48FC41F4" w14:textId="08C3233E" w:rsidR="00270486" w:rsidRDefault="00270486" w:rsidP="00270486">
      <w:pPr>
        <w:pStyle w:val="ListParagraph"/>
        <w:jc w:val="both"/>
        <w:rPr>
          <w:rFonts w:ascii="Arial" w:hAnsi="Arial" w:cs="Arial"/>
        </w:rPr>
      </w:pPr>
      <w:r w:rsidRPr="00270486">
        <w:rPr>
          <w:rFonts w:ascii="Arial" w:hAnsi="Arial" w:cs="Arial"/>
        </w:rPr>
        <w:t xml:space="preserve">No instalment schedule for repayment should exceed </w:t>
      </w:r>
      <w:r w:rsidR="00B52CD3">
        <w:rPr>
          <w:rFonts w:ascii="Arial" w:hAnsi="Arial" w:cs="Arial"/>
        </w:rPr>
        <w:t>more than six months</w:t>
      </w:r>
      <w:r w:rsidRPr="00270486">
        <w:rPr>
          <w:rFonts w:ascii="Arial" w:hAnsi="Arial" w:cs="Arial"/>
        </w:rPr>
        <w:t xml:space="preserve">.  Failure to agree to a repayment schedule will result in the amount being deducted according to </w:t>
      </w:r>
      <w:r w:rsidR="004E0C24">
        <w:rPr>
          <w:rFonts w:ascii="Arial" w:hAnsi="Arial" w:cs="Arial"/>
        </w:rPr>
        <w:t>Colart’s</w:t>
      </w:r>
      <w:r w:rsidRPr="00270486">
        <w:rPr>
          <w:rFonts w:ascii="Arial" w:hAnsi="Arial" w:cs="Arial"/>
        </w:rPr>
        <w:t xml:space="preserve"> rights under Section 14 of the Employment Rights Act (1996).</w:t>
      </w:r>
    </w:p>
    <w:p w14:paraId="73601EA1" w14:textId="77777777" w:rsidR="004E0C24" w:rsidRPr="00270486" w:rsidRDefault="004E0C24" w:rsidP="00270486">
      <w:pPr>
        <w:pStyle w:val="ListParagraph"/>
        <w:jc w:val="both"/>
        <w:rPr>
          <w:rFonts w:ascii="Arial" w:hAnsi="Arial" w:cs="Arial"/>
        </w:rPr>
      </w:pPr>
    </w:p>
    <w:p w14:paraId="3BF7957B" w14:textId="0010DD96" w:rsidR="004E0C24" w:rsidRDefault="00270486" w:rsidP="004E0C24">
      <w:pPr>
        <w:pStyle w:val="ListParagraph"/>
        <w:jc w:val="both"/>
        <w:rPr>
          <w:rFonts w:ascii="Arial" w:hAnsi="Arial" w:cs="Arial"/>
        </w:rPr>
      </w:pPr>
      <w:r w:rsidRPr="00270486">
        <w:rPr>
          <w:rFonts w:ascii="Arial" w:hAnsi="Arial" w:cs="Arial"/>
        </w:rPr>
        <w:t xml:space="preserve">In the event that the employee leaves </w:t>
      </w:r>
      <w:r w:rsidR="004E0C24">
        <w:rPr>
          <w:rFonts w:ascii="Arial" w:hAnsi="Arial" w:cs="Arial"/>
        </w:rPr>
        <w:t>Colart</w:t>
      </w:r>
      <w:r w:rsidRPr="00270486">
        <w:rPr>
          <w:rFonts w:ascii="Arial" w:hAnsi="Arial" w:cs="Arial"/>
        </w:rPr>
        <w:t xml:space="preserve"> before the full amount has been re-paid, the remaining amount will be deducted from the employee’s final salary If the overpayment is identified after the employee’s final salary has been paid, or if the final salary amount is not sufficient to cover the amount owing, then </w:t>
      </w:r>
      <w:r w:rsidR="004E0C24">
        <w:rPr>
          <w:rFonts w:ascii="Arial" w:hAnsi="Arial" w:cs="Arial"/>
        </w:rPr>
        <w:t>Colart</w:t>
      </w:r>
      <w:r w:rsidRPr="00270486">
        <w:rPr>
          <w:rFonts w:ascii="Arial" w:hAnsi="Arial" w:cs="Arial"/>
        </w:rPr>
        <w:t xml:space="preserve"> will write to the former employee to ask them to repay the overpayment.  If the former employee refuses to repay the overpayment, after appropriate warning, </w:t>
      </w:r>
      <w:r w:rsidR="004E0C24">
        <w:rPr>
          <w:rFonts w:ascii="Arial" w:hAnsi="Arial" w:cs="Arial"/>
        </w:rPr>
        <w:t>Colart</w:t>
      </w:r>
      <w:r w:rsidRPr="00270486">
        <w:rPr>
          <w:rFonts w:ascii="Arial" w:hAnsi="Arial" w:cs="Arial"/>
        </w:rPr>
        <w:t xml:space="preserve"> may reclaim this via the County Courts.</w:t>
      </w:r>
    </w:p>
    <w:p w14:paraId="1463EA61" w14:textId="77777777" w:rsidR="00F07C63" w:rsidRDefault="00F07C63" w:rsidP="004E0C24">
      <w:pPr>
        <w:pStyle w:val="ListParagraph"/>
        <w:jc w:val="both"/>
        <w:rPr>
          <w:rFonts w:ascii="Arial" w:hAnsi="Arial" w:cs="Arial"/>
        </w:rPr>
      </w:pPr>
    </w:p>
    <w:p w14:paraId="5E94A70E" w14:textId="77777777" w:rsidR="00F07C63" w:rsidRDefault="00F07C63" w:rsidP="00F07C63">
      <w:pPr>
        <w:pStyle w:val="ListParagraph"/>
        <w:numPr>
          <w:ilvl w:val="0"/>
          <w:numId w:val="6"/>
        </w:numPr>
        <w:jc w:val="both"/>
        <w:rPr>
          <w:rFonts w:ascii="Arial" w:hAnsi="Arial" w:cs="Arial"/>
          <w:b/>
          <w:bCs/>
          <w:sz w:val="24"/>
          <w:szCs w:val="24"/>
        </w:rPr>
      </w:pPr>
      <w:r w:rsidRPr="00F07C63">
        <w:rPr>
          <w:rFonts w:ascii="Arial" w:hAnsi="Arial" w:cs="Arial"/>
          <w:b/>
          <w:bCs/>
          <w:sz w:val="24"/>
          <w:szCs w:val="24"/>
        </w:rPr>
        <w:t>Overpayments – Employees responsibility</w:t>
      </w:r>
    </w:p>
    <w:p w14:paraId="371CE776" w14:textId="77777777" w:rsidR="00F07C63" w:rsidRDefault="00F07C63" w:rsidP="00F07C63">
      <w:pPr>
        <w:pStyle w:val="ListParagraph"/>
        <w:jc w:val="both"/>
        <w:rPr>
          <w:rFonts w:ascii="Arial" w:hAnsi="Arial" w:cs="Arial"/>
        </w:rPr>
      </w:pPr>
    </w:p>
    <w:p w14:paraId="321F6C8C" w14:textId="668F288D" w:rsidR="00F07C63" w:rsidRPr="00F07C63" w:rsidRDefault="00F07C63" w:rsidP="00F07C63">
      <w:pPr>
        <w:pStyle w:val="ListParagraph"/>
        <w:jc w:val="both"/>
        <w:rPr>
          <w:rFonts w:ascii="Arial" w:hAnsi="Arial" w:cs="Arial"/>
          <w:b/>
          <w:bCs/>
          <w:sz w:val="24"/>
          <w:szCs w:val="24"/>
        </w:rPr>
      </w:pPr>
      <w:r w:rsidRPr="00F07C63">
        <w:rPr>
          <w:rFonts w:ascii="Arial" w:hAnsi="Arial" w:cs="Arial"/>
        </w:rPr>
        <w:t xml:space="preserve">Employees must regularly review their pay statements and promptly report any overpayments to </w:t>
      </w:r>
      <w:r>
        <w:rPr>
          <w:rFonts w:ascii="Arial" w:hAnsi="Arial" w:cs="Arial"/>
        </w:rPr>
        <w:t>HR</w:t>
      </w:r>
      <w:r w:rsidRPr="00F07C63">
        <w:rPr>
          <w:rFonts w:ascii="Arial" w:hAnsi="Arial" w:cs="Arial"/>
        </w:rPr>
        <w:t xml:space="preserve"> or Payroll. If an overpayment occurs, employees are expected to </w:t>
      </w:r>
      <w:r w:rsidRPr="00F07C63">
        <w:rPr>
          <w:rFonts w:ascii="Arial" w:hAnsi="Arial" w:cs="Arial"/>
        </w:rPr>
        <w:lastRenderedPageBreak/>
        <w:t xml:space="preserve">cooperate in resolving the issue, including agreeing to </w:t>
      </w:r>
      <w:r>
        <w:rPr>
          <w:rFonts w:ascii="Arial" w:hAnsi="Arial" w:cs="Arial"/>
        </w:rPr>
        <w:t xml:space="preserve">any </w:t>
      </w:r>
      <w:r w:rsidRPr="00F07C63">
        <w:rPr>
          <w:rFonts w:ascii="Arial" w:hAnsi="Arial" w:cs="Arial"/>
        </w:rPr>
        <w:t xml:space="preserve">reasonable </w:t>
      </w:r>
      <w:r>
        <w:rPr>
          <w:rFonts w:ascii="Arial" w:hAnsi="Arial" w:cs="Arial"/>
        </w:rPr>
        <w:t xml:space="preserve">repayment </w:t>
      </w:r>
      <w:r w:rsidRPr="00F07C63">
        <w:rPr>
          <w:rFonts w:ascii="Arial" w:hAnsi="Arial" w:cs="Arial"/>
        </w:rPr>
        <w:t>plans, typically through future pay</w:t>
      </w:r>
      <w:r>
        <w:rPr>
          <w:rFonts w:ascii="Arial" w:hAnsi="Arial" w:cs="Arial"/>
        </w:rPr>
        <w:t>slip</w:t>
      </w:r>
      <w:r w:rsidRPr="00F07C63">
        <w:rPr>
          <w:rFonts w:ascii="Arial" w:hAnsi="Arial" w:cs="Arial"/>
        </w:rPr>
        <w:t xml:space="preserve"> deductions. All actions should comply with applicable laws and company policies. Employees should also help prevent overpayments by keeping personal information updated and verifying timesheets and payment details.</w:t>
      </w:r>
    </w:p>
    <w:p w14:paraId="7C0A74C3" w14:textId="77777777" w:rsidR="004E0C24" w:rsidRDefault="004E0C24" w:rsidP="004E0C24">
      <w:pPr>
        <w:pStyle w:val="ListParagraph"/>
        <w:jc w:val="both"/>
        <w:rPr>
          <w:rFonts w:ascii="Arial" w:hAnsi="Arial" w:cs="Arial"/>
        </w:rPr>
      </w:pPr>
    </w:p>
    <w:p w14:paraId="261158D8" w14:textId="77777777" w:rsidR="004E0C24" w:rsidRPr="004E0C24" w:rsidRDefault="004E0C24" w:rsidP="004E0C24">
      <w:pPr>
        <w:pStyle w:val="ListParagraph"/>
        <w:numPr>
          <w:ilvl w:val="0"/>
          <w:numId w:val="6"/>
        </w:numPr>
        <w:jc w:val="both"/>
        <w:rPr>
          <w:rFonts w:ascii="Arial" w:hAnsi="Arial" w:cs="Arial"/>
          <w:b/>
          <w:bCs/>
          <w:sz w:val="24"/>
          <w:szCs w:val="24"/>
        </w:rPr>
      </w:pPr>
      <w:r w:rsidRPr="004E0C24">
        <w:rPr>
          <w:rFonts w:ascii="Arial" w:hAnsi="Arial" w:cs="Arial"/>
          <w:b/>
          <w:bCs/>
          <w:sz w:val="24"/>
          <w:szCs w:val="24"/>
        </w:rPr>
        <w:t>Under-Payment</w:t>
      </w:r>
    </w:p>
    <w:p w14:paraId="70F6CC15" w14:textId="77777777" w:rsidR="00F07C63" w:rsidRDefault="00F07C63" w:rsidP="004E0C24">
      <w:pPr>
        <w:pStyle w:val="ListParagraph"/>
        <w:jc w:val="both"/>
        <w:rPr>
          <w:rFonts w:ascii="Arial" w:hAnsi="Arial" w:cs="Arial"/>
        </w:rPr>
      </w:pPr>
    </w:p>
    <w:p w14:paraId="499E8C4C" w14:textId="6AE86851" w:rsidR="00D26D82" w:rsidRPr="00D26D82" w:rsidRDefault="004E0C24" w:rsidP="004E0C24">
      <w:pPr>
        <w:pStyle w:val="ListParagraph"/>
        <w:jc w:val="both"/>
        <w:rPr>
          <w:rFonts w:ascii="Arial" w:hAnsi="Arial" w:cs="Arial"/>
          <w:sz w:val="24"/>
          <w:szCs w:val="24"/>
        </w:rPr>
      </w:pPr>
      <w:r w:rsidRPr="004E0C24">
        <w:rPr>
          <w:rFonts w:ascii="Arial" w:hAnsi="Arial" w:cs="Arial"/>
        </w:rPr>
        <w:t>Underpayments will be corrected immediately they are discovered, and the employee will be informed. The payment will be made as soon as a BACS payment can be made.</w:t>
      </w:r>
    </w:p>
    <w:sectPr w:rsidR="00D26D82" w:rsidRPr="00D26D82" w:rsidSect="00D95FA0">
      <w:footerReference w:type="default" r:id="rId9"/>
      <w:footerReference w:type="first" r:id="rId10"/>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5989D" w14:textId="77777777" w:rsidR="004C4B19" w:rsidRDefault="004C4B19" w:rsidP="002C524E">
      <w:pPr>
        <w:spacing w:after="0" w:line="240" w:lineRule="auto"/>
      </w:pPr>
      <w:r>
        <w:separator/>
      </w:r>
    </w:p>
  </w:endnote>
  <w:endnote w:type="continuationSeparator" w:id="0">
    <w:p w14:paraId="3F9B9F64" w14:textId="77777777" w:rsidR="004C4B19" w:rsidRDefault="004C4B19" w:rsidP="002C524E">
      <w:pPr>
        <w:spacing w:after="0" w:line="240" w:lineRule="auto"/>
      </w:pPr>
      <w:r>
        <w:continuationSeparator/>
      </w:r>
    </w:p>
  </w:endnote>
  <w:endnote w:type="continuationNotice" w:id="1">
    <w:p w14:paraId="0DFF675B" w14:textId="77777777" w:rsidR="004C4B19" w:rsidRDefault="004C4B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8190272"/>
      <w:docPartObj>
        <w:docPartGallery w:val="Page Numbers (Bottom of Page)"/>
        <w:docPartUnique/>
      </w:docPartObj>
    </w:sdtPr>
    <w:sdtEndPr/>
    <w:sdtContent>
      <w:sdt>
        <w:sdtPr>
          <w:id w:val="-1769616900"/>
          <w:docPartObj>
            <w:docPartGallery w:val="Page Numbers (Top of Page)"/>
            <w:docPartUnique/>
          </w:docPartObj>
        </w:sdtPr>
        <w:sdtEndPr/>
        <w:sdtContent>
          <w:p w14:paraId="680F3FFE" w14:textId="71D43DE3" w:rsidR="00D95FA0" w:rsidRDefault="00D95FA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11F0B92" w14:textId="77777777" w:rsidR="00D95FA0" w:rsidRDefault="00D95F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404040" w:themeColor="text1" w:themeTint="BF"/>
      </w:rPr>
      <w:id w:val="-1735538278"/>
      <w:docPartObj>
        <w:docPartGallery w:val="Page Numbers (Bottom of Page)"/>
        <w:docPartUnique/>
      </w:docPartObj>
    </w:sdtPr>
    <w:sdtEndPr/>
    <w:sdtContent>
      <w:sdt>
        <w:sdtPr>
          <w:rPr>
            <w:color w:val="404040" w:themeColor="text1" w:themeTint="BF"/>
          </w:rPr>
          <w:id w:val="-1946380090"/>
          <w:docPartObj>
            <w:docPartGallery w:val="Page Numbers (Top of Page)"/>
            <w:docPartUnique/>
          </w:docPartObj>
        </w:sdtPr>
        <w:sdtEndPr/>
        <w:sdtContent>
          <w:p w14:paraId="540ABC56" w14:textId="77777777" w:rsidR="00D26D82" w:rsidRPr="00D26D82" w:rsidRDefault="00D26D82">
            <w:pPr>
              <w:pStyle w:val="Footer"/>
              <w:jc w:val="right"/>
              <w:rPr>
                <w:color w:val="404040" w:themeColor="text1" w:themeTint="BF"/>
              </w:rPr>
            </w:pPr>
          </w:p>
          <w:p w14:paraId="235690DD" w14:textId="74DCC1FB" w:rsidR="00D26D82" w:rsidRPr="00D26D82" w:rsidRDefault="00D26D82" w:rsidP="00D26D82">
            <w:pPr>
              <w:pStyle w:val="Footer"/>
              <w:ind w:right="110"/>
              <w:jc w:val="right"/>
              <w:rPr>
                <w:color w:val="404040" w:themeColor="text1" w:themeTint="BF"/>
              </w:rPr>
            </w:pPr>
            <w:r w:rsidRPr="00D26D82">
              <w:rPr>
                <w:color w:val="404040" w:themeColor="text1" w:themeTint="BF"/>
              </w:rPr>
              <w:t xml:space="preserve">Page </w:t>
            </w:r>
            <w:r w:rsidRPr="00D26D82">
              <w:rPr>
                <w:b/>
                <w:bCs/>
                <w:color w:val="404040" w:themeColor="text1" w:themeTint="BF"/>
                <w:sz w:val="24"/>
                <w:szCs w:val="24"/>
              </w:rPr>
              <w:fldChar w:fldCharType="begin"/>
            </w:r>
            <w:r w:rsidRPr="00D26D82">
              <w:rPr>
                <w:b/>
                <w:bCs/>
                <w:color w:val="404040" w:themeColor="text1" w:themeTint="BF"/>
              </w:rPr>
              <w:instrText xml:space="preserve"> PAGE </w:instrText>
            </w:r>
            <w:r w:rsidRPr="00D26D82">
              <w:rPr>
                <w:b/>
                <w:bCs/>
                <w:color w:val="404040" w:themeColor="text1" w:themeTint="BF"/>
                <w:sz w:val="24"/>
                <w:szCs w:val="24"/>
              </w:rPr>
              <w:fldChar w:fldCharType="separate"/>
            </w:r>
            <w:r w:rsidRPr="00D26D82">
              <w:rPr>
                <w:b/>
                <w:bCs/>
                <w:noProof/>
                <w:color w:val="404040" w:themeColor="text1" w:themeTint="BF"/>
              </w:rPr>
              <w:t>2</w:t>
            </w:r>
            <w:r w:rsidRPr="00D26D82">
              <w:rPr>
                <w:b/>
                <w:bCs/>
                <w:color w:val="404040" w:themeColor="text1" w:themeTint="BF"/>
                <w:sz w:val="24"/>
                <w:szCs w:val="24"/>
              </w:rPr>
              <w:fldChar w:fldCharType="end"/>
            </w:r>
            <w:r w:rsidRPr="00D26D82">
              <w:rPr>
                <w:color w:val="404040" w:themeColor="text1" w:themeTint="BF"/>
              </w:rPr>
              <w:t xml:space="preserve"> of </w:t>
            </w:r>
            <w:r w:rsidRPr="00D26D82">
              <w:rPr>
                <w:b/>
                <w:bCs/>
                <w:color w:val="404040" w:themeColor="text1" w:themeTint="BF"/>
                <w:sz w:val="24"/>
                <w:szCs w:val="24"/>
              </w:rPr>
              <w:fldChar w:fldCharType="begin"/>
            </w:r>
            <w:r w:rsidRPr="00D26D82">
              <w:rPr>
                <w:b/>
                <w:bCs/>
                <w:color w:val="404040" w:themeColor="text1" w:themeTint="BF"/>
              </w:rPr>
              <w:instrText xml:space="preserve"> NUMPAGES  </w:instrText>
            </w:r>
            <w:r w:rsidRPr="00D26D82">
              <w:rPr>
                <w:b/>
                <w:bCs/>
                <w:color w:val="404040" w:themeColor="text1" w:themeTint="BF"/>
                <w:sz w:val="24"/>
                <w:szCs w:val="24"/>
              </w:rPr>
              <w:fldChar w:fldCharType="separate"/>
            </w:r>
            <w:r w:rsidRPr="00D26D82">
              <w:rPr>
                <w:b/>
                <w:bCs/>
                <w:noProof/>
                <w:color w:val="404040" w:themeColor="text1" w:themeTint="BF"/>
              </w:rPr>
              <w:t>2</w:t>
            </w:r>
            <w:r w:rsidRPr="00D26D82">
              <w:rPr>
                <w:b/>
                <w:bCs/>
                <w:color w:val="404040" w:themeColor="text1" w:themeTint="BF"/>
                <w:sz w:val="24"/>
                <w:szCs w:val="24"/>
              </w:rPr>
              <w:fldChar w:fldCharType="end"/>
            </w:r>
          </w:p>
        </w:sdtContent>
      </w:sdt>
    </w:sdtContent>
  </w:sdt>
  <w:p w14:paraId="1DF47377" w14:textId="069F6F2B" w:rsidR="00D26D82" w:rsidRPr="00D26D82" w:rsidRDefault="001D2DDF" w:rsidP="00D26D82">
    <w:pPr>
      <w:rPr>
        <w:rFonts w:ascii="Arial" w:hAnsi="Arial" w:cs="Arial"/>
        <w:color w:val="404040" w:themeColor="text1" w:themeTint="BF"/>
        <w:sz w:val="24"/>
        <w:szCs w:val="24"/>
      </w:rPr>
    </w:pPr>
    <w:r>
      <w:rPr>
        <w:rFonts w:ascii="Arial" w:hAnsi="Arial" w:cs="Arial"/>
        <w:color w:val="404040" w:themeColor="text1" w:themeTint="BF"/>
        <w:sz w:val="24"/>
        <w:szCs w:val="24"/>
      </w:rPr>
      <w:t>Overpayment Guidelines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DB159" w14:textId="77777777" w:rsidR="004C4B19" w:rsidRDefault="004C4B19" w:rsidP="002C524E">
      <w:pPr>
        <w:spacing w:after="0" w:line="240" w:lineRule="auto"/>
      </w:pPr>
      <w:r>
        <w:separator/>
      </w:r>
    </w:p>
  </w:footnote>
  <w:footnote w:type="continuationSeparator" w:id="0">
    <w:p w14:paraId="194AC739" w14:textId="77777777" w:rsidR="004C4B19" w:rsidRDefault="004C4B19" w:rsidP="002C524E">
      <w:pPr>
        <w:spacing w:after="0" w:line="240" w:lineRule="auto"/>
      </w:pPr>
      <w:r>
        <w:continuationSeparator/>
      </w:r>
    </w:p>
  </w:footnote>
  <w:footnote w:type="continuationNotice" w:id="1">
    <w:p w14:paraId="23053D39" w14:textId="77777777" w:rsidR="004C4B19" w:rsidRDefault="004C4B1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C7282"/>
    <w:multiLevelType w:val="hybridMultilevel"/>
    <w:tmpl w:val="3E5CA5B2"/>
    <w:lvl w:ilvl="0" w:tplc="FFFFFFFF">
      <w:start w:val="1"/>
      <w:numFmt w:val="lowerLetter"/>
      <w:lvlText w:val="%1)"/>
      <w:lvlJc w:val="left"/>
      <w:pPr>
        <w:ind w:left="3960" w:hanging="360"/>
      </w:pPr>
      <w:rPr>
        <w:rFonts w:ascii="Times New Roman" w:eastAsia="Times New Roman" w:hAnsi="Times New Roman" w:cs="Times New Roman"/>
      </w:rPr>
    </w:lvl>
    <w:lvl w:ilvl="1" w:tplc="FFFFFFFF">
      <w:start w:val="1"/>
      <w:numFmt w:val="lowerLetter"/>
      <w:lvlText w:val="%2."/>
      <w:lvlJc w:val="left"/>
      <w:pPr>
        <w:ind w:left="4680" w:hanging="360"/>
      </w:pPr>
    </w:lvl>
    <w:lvl w:ilvl="2" w:tplc="FFFFFFFF" w:tentative="1">
      <w:start w:val="1"/>
      <w:numFmt w:val="lowerRoman"/>
      <w:lvlText w:val="%3."/>
      <w:lvlJc w:val="right"/>
      <w:pPr>
        <w:ind w:left="5400" w:hanging="180"/>
      </w:pPr>
    </w:lvl>
    <w:lvl w:ilvl="3" w:tplc="FFFFFFFF" w:tentative="1">
      <w:start w:val="1"/>
      <w:numFmt w:val="decimal"/>
      <w:lvlText w:val="%4."/>
      <w:lvlJc w:val="left"/>
      <w:pPr>
        <w:ind w:left="6120" w:hanging="360"/>
      </w:pPr>
    </w:lvl>
    <w:lvl w:ilvl="4" w:tplc="FFFFFFFF" w:tentative="1">
      <w:start w:val="1"/>
      <w:numFmt w:val="lowerLetter"/>
      <w:lvlText w:val="%5."/>
      <w:lvlJc w:val="left"/>
      <w:pPr>
        <w:ind w:left="6840" w:hanging="360"/>
      </w:pPr>
    </w:lvl>
    <w:lvl w:ilvl="5" w:tplc="FFFFFFFF" w:tentative="1">
      <w:start w:val="1"/>
      <w:numFmt w:val="lowerRoman"/>
      <w:lvlText w:val="%6."/>
      <w:lvlJc w:val="right"/>
      <w:pPr>
        <w:ind w:left="7560" w:hanging="180"/>
      </w:pPr>
    </w:lvl>
    <w:lvl w:ilvl="6" w:tplc="FFFFFFFF" w:tentative="1">
      <w:start w:val="1"/>
      <w:numFmt w:val="decimal"/>
      <w:lvlText w:val="%7."/>
      <w:lvlJc w:val="left"/>
      <w:pPr>
        <w:ind w:left="8280" w:hanging="360"/>
      </w:pPr>
    </w:lvl>
    <w:lvl w:ilvl="7" w:tplc="FFFFFFFF" w:tentative="1">
      <w:start w:val="1"/>
      <w:numFmt w:val="lowerLetter"/>
      <w:lvlText w:val="%8."/>
      <w:lvlJc w:val="left"/>
      <w:pPr>
        <w:ind w:left="9000" w:hanging="360"/>
      </w:pPr>
    </w:lvl>
    <w:lvl w:ilvl="8" w:tplc="FFFFFFFF" w:tentative="1">
      <w:start w:val="1"/>
      <w:numFmt w:val="lowerRoman"/>
      <w:lvlText w:val="%9."/>
      <w:lvlJc w:val="right"/>
      <w:pPr>
        <w:ind w:left="9720" w:hanging="180"/>
      </w:pPr>
    </w:lvl>
  </w:abstractNum>
  <w:abstractNum w:abstractNumId="1" w15:restartNumberingAfterBreak="0">
    <w:nsid w:val="12142BDF"/>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2517DF3"/>
    <w:multiLevelType w:val="hybridMultilevel"/>
    <w:tmpl w:val="129ADEB4"/>
    <w:lvl w:ilvl="0" w:tplc="FFFFFFFF">
      <w:start w:val="1"/>
      <w:numFmt w:val="lowerLetter"/>
      <w:lvlText w:val="%1)"/>
      <w:lvlJc w:val="left"/>
      <w:pPr>
        <w:ind w:left="3960" w:hanging="360"/>
      </w:pPr>
      <w:rPr>
        <w:rFonts w:asciiTheme="minorHAnsi" w:eastAsiaTheme="minorHAnsi" w:hAnsiTheme="minorHAnsi" w:cstheme="minorBidi"/>
      </w:rPr>
    </w:lvl>
    <w:lvl w:ilvl="1" w:tplc="FFFFFFFF">
      <w:start w:val="1"/>
      <w:numFmt w:val="lowerLetter"/>
      <w:lvlText w:val="%2."/>
      <w:lvlJc w:val="left"/>
      <w:pPr>
        <w:ind w:left="4680" w:hanging="360"/>
      </w:pPr>
    </w:lvl>
    <w:lvl w:ilvl="2" w:tplc="FFFFFFFF" w:tentative="1">
      <w:start w:val="1"/>
      <w:numFmt w:val="lowerRoman"/>
      <w:lvlText w:val="%3."/>
      <w:lvlJc w:val="right"/>
      <w:pPr>
        <w:ind w:left="5400" w:hanging="180"/>
      </w:pPr>
    </w:lvl>
    <w:lvl w:ilvl="3" w:tplc="FFFFFFFF" w:tentative="1">
      <w:start w:val="1"/>
      <w:numFmt w:val="decimal"/>
      <w:lvlText w:val="%4."/>
      <w:lvlJc w:val="left"/>
      <w:pPr>
        <w:ind w:left="6120" w:hanging="360"/>
      </w:pPr>
    </w:lvl>
    <w:lvl w:ilvl="4" w:tplc="FFFFFFFF" w:tentative="1">
      <w:start w:val="1"/>
      <w:numFmt w:val="lowerLetter"/>
      <w:lvlText w:val="%5."/>
      <w:lvlJc w:val="left"/>
      <w:pPr>
        <w:ind w:left="6840" w:hanging="360"/>
      </w:pPr>
    </w:lvl>
    <w:lvl w:ilvl="5" w:tplc="FFFFFFFF" w:tentative="1">
      <w:start w:val="1"/>
      <w:numFmt w:val="lowerRoman"/>
      <w:lvlText w:val="%6."/>
      <w:lvlJc w:val="right"/>
      <w:pPr>
        <w:ind w:left="7560" w:hanging="180"/>
      </w:pPr>
    </w:lvl>
    <w:lvl w:ilvl="6" w:tplc="FFFFFFFF" w:tentative="1">
      <w:start w:val="1"/>
      <w:numFmt w:val="decimal"/>
      <w:lvlText w:val="%7."/>
      <w:lvlJc w:val="left"/>
      <w:pPr>
        <w:ind w:left="8280" w:hanging="360"/>
      </w:pPr>
    </w:lvl>
    <w:lvl w:ilvl="7" w:tplc="FFFFFFFF" w:tentative="1">
      <w:start w:val="1"/>
      <w:numFmt w:val="lowerLetter"/>
      <w:lvlText w:val="%8."/>
      <w:lvlJc w:val="left"/>
      <w:pPr>
        <w:ind w:left="9000" w:hanging="360"/>
      </w:pPr>
    </w:lvl>
    <w:lvl w:ilvl="8" w:tplc="FFFFFFFF" w:tentative="1">
      <w:start w:val="1"/>
      <w:numFmt w:val="lowerRoman"/>
      <w:lvlText w:val="%9."/>
      <w:lvlJc w:val="right"/>
      <w:pPr>
        <w:ind w:left="9720" w:hanging="180"/>
      </w:pPr>
    </w:lvl>
  </w:abstractNum>
  <w:abstractNum w:abstractNumId="3" w15:restartNumberingAfterBreak="0">
    <w:nsid w:val="36DE1F17"/>
    <w:multiLevelType w:val="hybridMultilevel"/>
    <w:tmpl w:val="76C4CDCA"/>
    <w:lvl w:ilvl="0" w:tplc="5C94F98C">
      <w:start w:val="1"/>
      <w:numFmt w:val="lowerLetter"/>
      <w:lvlText w:val="%1)"/>
      <w:lvlJc w:val="left"/>
      <w:pPr>
        <w:ind w:left="3960" w:hanging="360"/>
      </w:pPr>
      <w:rPr>
        <w:rFonts w:asciiTheme="minorHAnsi" w:eastAsiaTheme="minorHAnsi" w:hAnsiTheme="minorHAnsi" w:cstheme="minorBidi"/>
      </w:rPr>
    </w:lvl>
    <w:lvl w:ilvl="1" w:tplc="08090019">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4" w15:restartNumberingAfterBreak="0">
    <w:nsid w:val="5BD26413"/>
    <w:multiLevelType w:val="hybridMultilevel"/>
    <w:tmpl w:val="04464A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494780"/>
    <w:multiLevelType w:val="hybridMultilevel"/>
    <w:tmpl w:val="EDD46FF8"/>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59509223">
    <w:abstractNumId w:val="3"/>
  </w:num>
  <w:num w:numId="2" w16cid:durableId="1233351041">
    <w:abstractNumId w:val="5"/>
  </w:num>
  <w:num w:numId="3" w16cid:durableId="455638442">
    <w:abstractNumId w:val="2"/>
  </w:num>
  <w:num w:numId="4" w16cid:durableId="1017927897">
    <w:abstractNumId w:val="0"/>
  </w:num>
  <w:num w:numId="5" w16cid:durableId="769161349">
    <w:abstractNumId w:val="1"/>
  </w:num>
  <w:num w:numId="6" w16cid:durableId="13661297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F0E"/>
    <w:rsid w:val="000051BB"/>
    <w:rsid w:val="00027493"/>
    <w:rsid w:val="00057718"/>
    <w:rsid w:val="00082308"/>
    <w:rsid w:val="000A4CEB"/>
    <w:rsid w:val="000A6BA5"/>
    <w:rsid w:val="000C3753"/>
    <w:rsid w:val="000C6868"/>
    <w:rsid w:val="00151961"/>
    <w:rsid w:val="00172109"/>
    <w:rsid w:val="00173BCA"/>
    <w:rsid w:val="0017579D"/>
    <w:rsid w:val="0019164A"/>
    <w:rsid w:val="00193A99"/>
    <w:rsid w:val="001A0F0E"/>
    <w:rsid w:val="001D2DDF"/>
    <w:rsid w:val="001D4982"/>
    <w:rsid w:val="001E2988"/>
    <w:rsid w:val="001F1422"/>
    <w:rsid w:val="001F1D03"/>
    <w:rsid w:val="00220CAA"/>
    <w:rsid w:val="00232CDC"/>
    <w:rsid w:val="00244901"/>
    <w:rsid w:val="0025598A"/>
    <w:rsid w:val="0026267D"/>
    <w:rsid w:val="00270486"/>
    <w:rsid w:val="002868E4"/>
    <w:rsid w:val="002A0662"/>
    <w:rsid w:val="002B7285"/>
    <w:rsid w:val="002C524E"/>
    <w:rsid w:val="002C7D48"/>
    <w:rsid w:val="002D4274"/>
    <w:rsid w:val="00303E8B"/>
    <w:rsid w:val="00304695"/>
    <w:rsid w:val="003054F8"/>
    <w:rsid w:val="00310AA5"/>
    <w:rsid w:val="00313E21"/>
    <w:rsid w:val="00346E26"/>
    <w:rsid w:val="00373374"/>
    <w:rsid w:val="003754E4"/>
    <w:rsid w:val="00380683"/>
    <w:rsid w:val="00391857"/>
    <w:rsid w:val="00391D04"/>
    <w:rsid w:val="003B3E50"/>
    <w:rsid w:val="003C687F"/>
    <w:rsid w:val="003E1250"/>
    <w:rsid w:val="003F4177"/>
    <w:rsid w:val="0040129C"/>
    <w:rsid w:val="00405D80"/>
    <w:rsid w:val="004856A2"/>
    <w:rsid w:val="004B5187"/>
    <w:rsid w:val="004C4B19"/>
    <w:rsid w:val="004E0C24"/>
    <w:rsid w:val="004F4084"/>
    <w:rsid w:val="005315EB"/>
    <w:rsid w:val="00536354"/>
    <w:rsid w:val="00542EEC"/>
    <w:rsid w:val="00546D7E"/>
    <w:rsid w:val="0057146F"/>
    <w:rsid w:val="005A0267"/>
    <w:rsid w:val="005B55BF"/>
    <w:rsid w:val="005C53C0"/>
    <w:rsid w:val="005F5E00"/>
    <w:rsid w:val="00614767"/>
    <w:rsid w:val="00636B2B"/>
    <w:rsid w:val="006658DE"/>
    <w:rsid w:val="006717E8"/>
    <w:rsid w:val="00672B3D"/>
    <w:rsid w:val="006771A8"/>
    <w:rsid w:val="00685242"/>
    <w:rsid w:val="006A0685"/>
    <w:rsid w:val="006C31F1"/>
    <w:rsid w:val="00714580"/>
    <w:rsid w:val="00752E92"/>
    <w:rsid w:val="007A143F"/>
    <w:rsid w:val="007E31BA"/>
    <w:rsid w:val="0080088A"/>
    <w:rsid w:val="008219E6"/>
    <w:rsid w:val="00833BCC"/>
    <w:rsid w:val="008A567E"/>
    <w:rsid w:val="008A66BA"/>
    <w:rsid w:val="008C0967"/>
    <w:rsid w:val="008C18D2"/>
    <w:rsid w:val="008D2DC2"/>
    <w:rsid w:val="008D781D"/>
    <w:rsid w:val="008F0A7D"/>
    <w:rsid w:val="008F4DEC"/>
    <w:rsid w:val="0091498D"/>
    <w:rsid w:val="009253A4"/>
    <w:rsid w:val="00926F9B"/>
    <w:rsid w:val="00932BB3"/>
    <w:rsid w:val="0093320D"/>
    <w:rsid w:val="00935299"/>
    <w:rsid w:val="00953E82"/>
    <w:rsid w:val="00954AFE"/>
    <w:rsid w:val="00971B40"/>
    <w:rsid w:val="0098099C"/>
    <w:rsid w:val="009B0780"/>
    <w:rsid w:val="009B6737"/>
    <w:rsid w:val="009C7E41"/>
    <w:rsid w:val="009F7AF1"/>
    <w:rsid w:val="00A0604F"/>
    <w:rsid w:val="00A2585A"/>
    <w:rsid w:val="00A307ED"/>
    <w:rsid w:val="00A50B68"/>
    <w:rsid w:val="00A56211"/>
    <w:rsid w:val="00A73890"/>
    <w:rsid w:val="00A814FF"/>
    <w:rsid w:val="00A81F5C"/>
    <w:rsid w:val="00AA46EE"/>
    <w:rsid w:val="00AA6EF3"/>
    <w:rsid w:val="00AA715C"/>
    <w:rsid w:val="00AC6C6E"/>
    <w:rsid w:val="00AD6E64"/>
    <w:rsid w:val="00AE3D0A"/>
    <w:rsid w:val="00B1332A"/>
    <w:rsid w:val="00B3161F"/>
    <w:rsid w:val="00B43620"/>
    <w:rsid w:val="00B513B2"/>
    <w:rsid w:val="00B52CD3"/>
    <w:rsid w:val="00B865DA"/>
    <w:rsid w:val="00B9054A"/>
    <w:rsid w:val="00B96DEE"/>
    <w:rsid w:val="00BB104F"/>
    <w:rsid w:val="00BD0C4F"/>
    <w:rsid w:val="00BD7568"/>
    <w:rsid w:val="00C22C08"/>
    <w:rsid w:val="00C3406F"/>
    <w:rsid w:val="00C40EDD"/>
    <w:rsid w:val="00C6746C"/>
    <w:rsid w:val="00C85AD5"/>
    <w:rsid w:val="00CA16AC"/>
    <w:rsid w:val="00CC703A"/>
    <w:rsid w:val="00CE1138"/>
    <w:rsid w:val="00CE5B79"/>
    <w:rsid w:val="00D00B5F"/>
    <w:rsid w:val="00D0467C"/>
    <w:rsid w:val="00D22CC3"/>
    <w:rsid w:val="00D26D82"/>
    <w:rsid w:val="00D95FA0"/>
    <w:rsid w:val="00DA504A"/>
    <w:rsid w:val="00DE7779"/>
    <w:rsid w:val="00DF1DD7"/>
    <w:rsid w:val="00E1482D"/>
    <w:rsid w:val="00E333DB"/>
    <w:rsid w:val="00E4194A"/>
    <w:rsid w:val="00E620FE"/>
    <w:rsid w:val="00E92299"/>
    <w:rsid w:val="00EA46FB"/>
    <w:rsid w:val="00EA50FC"/>
    <w:rsid w:val="00EE0E36"/>
    <w:rsid w:val="00EF2CA5"/>
    <w:rsid w:val="00F07C63"/>
    <w:rsid w:val="00F176C0"/>
    <w:rsid w:val="00F45EC6"/>
    <w:rsid w:val="00F46A7B"/>
    <w:rsid w:val="00F63B2A"/>
    <w:rsid w:val="00F6710F"/>
    <w:rsid w:val="00F754E6"/>
    <w:rsid w:val="00F75CD3"/>
    <w:rsid w:val="00F76C22"/>
    <w:rsid w:val="00FF74D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09A7F"/>
  <w15:chartTrackingRefBased/>
  <w15:docId w15:val="{C1F03167-BCD2-4192-A987-4BAD991EF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961"/>
  </w:style>
  <w:style w:type="paragraph" w:styleId="Heading1">
    <w:name w:val="heading 1"/>
    <w:basedOn w:val="Normal"/>
    <w:next w:val="Normal"/>
    <w:link w:val="Heading1Char"/>
    <w:uiPriority w:val="9"/>
    <w:qFormat/>
    <w:rsid w:val="001A0F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0F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0F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0F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0F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0F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0F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0F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0F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0F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0F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0F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0F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0F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0F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0F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0F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0F0E"/>
    <w:rPr>
      <w:rFonts w:eastAsiaTheme="majorEastAsia" w:cstheme="majorBidi"/>
      <w:color w:val="272727" w:themeColor="text1" w:themeTint="D8"/>
    </w:rPr>
  </w:style>
  <w:style w:type="paragraph" w:styleId="Title">
    <w:name w:val="Title"/>
    <w:basedOn w:val="Normal"/>
    <w:next w:val="Normal"/>
    <w:link w:val="TitleChar"/>
    <w:uiPriority w:val="10"/>
    <w:qFormat/>
    <w:rsid w:val="001A0F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0F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0F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0F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0F0E"/>
    <w:pPr>
      <w:spacing w:before="160"/>
      <w:jc w:val="center"/>
    </w:pPr>
    <w:rPr>
      <w:i/>
      <w:iCs/>
      <w:color w:val="404040" w:themeColor="text1" w:themeTint="BF"/>
    </w:rPr>
  </w:style>
  <w:style w:type="character" w:customStyle="1" w:styleId="QuoteChar">
    <w:name w:val="Quote Char"/>
    <w:basedOn w:val="DefaultParagraphFont"/>
    <w:link w:val="Quote"/>
    <w:uiPriority w:val="29"/>
    <w:rsid w:val="001A0F0E"/>
    <w:rPr>
      <w:i/>
      <w:iCs/>
      <w:color w:val="404040" w:themeColor="text1" w:themeTint="BF"/>
    </w:rPr>
  </w:style>
  <w:style w:type="paragraph" w:styleId="ListParagraph">
    <w:name w:val="List Paragraph"/>
    <w:basedOn w:val="Normal"/>
    <w:uiPriority w:val="34"/>
    <w:qFormat/>
    <w:rsid w:val="001A0F0E"/>
    <w:pPr>
      <w:ind w:left="720"/>
      <w:contextualSpacing/>
    </w:pPr>
  </w:style>
  <w:style w:type="character" w:styleId="IntenseEmphasis">
    <w:name w:val="Intense Emphasis"/>
    <w:basedOn w:val="DefaultParagraphFont"/>
    <w:uiPriority w:val="21"/>
    <w:qFormat/>
    <w:rsid w:val="001A0F0E"/>
    <w:rPr>
      <w:i/>
      <w:iCs/>
      <w:color w:val="0F4761" w:themeColor="accent1" w:themeShade="BF"/>
    </w:rPr>
  </w:style>
  <w:style w:type="paragraph" w:styleId="IntenseQuote">
    <w:name w:val="Intense Quote"/>
    <w:basedOn w:val="Normal"/>
    <w:next w:val="Normal"/>
    <w:link w:val="IntenseQuoteChar"/>
    <w:uiPriority w:val="30"/>
    <w:qFormat/>
    <w:rsid w:val="001A0F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0F0E"/>
    <w:rPr>
      <w:i/>
      <w:iCs/>
      <w:color w:val="0F4761" w:themeColor="accent1" w:themeShade="BF"/>
    </w:rPr>
  </w:style>
  <w:style w:type="character" w:styleId="IntenseReference">
    <w:name w:val="Intense Reference"/>
    <w:basedOn w:val="DefaultParagraphFont"/>
    <w:uiPriority w:val="32"/>
    <w:qFormat/>
    <w:rsid w:val="001A0F0E"/>
    <w:rPr>
      <w:b/>
      <w:bCs/>
      <w:smallCaps/>
      <w:color w:val="0F4761" w:themeColor="accent1" w:themeShade="BF"/>
      <w:spacing w:val="5"/>
    </w:rPr>
  </w:style>
  <w:style w:type="paragraph" w:styleId="Header">
    <w:name w:val="header"/>
    <w:basedOn w:val="Normal"/>
    <w:link w:val="HeaderChar"/>
    <w:uiPriority w:val="99"/>
    <w:unhideWhenUsed/>
    <w:rsid w:val="002C52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524E"/>
  </w:style>
  <w:style w:type="paragraph" w:styleId="Footer">
    <w:name w:val="footer"/>
    <w:basedOn w:val="Normal"/>
    <w:link w:val="FooterChar"/>
    <w:uiPriority w:val="99"/>
    <w:unhideWhenUsed/>
    <w:rsid w:val="002C52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524E"/>
  </w:style>
  <w:style w:type="character" w:styleId="CommentReference">
    <w:name w:val="annotation reference"/>
    <w:basedOn w:val="DefaultParagraphFont"/>
    <w:uiPriority w:val="99"/>
    <w:semiHidden/>
    <w:unhideWhenUsed/>
    <w:rsid w:val="00B52CD3"/>
    <w:rPr>
      <w:sz w:val="16"/>
      <w:szCs w:val="16"/>
    </w:rPr>
  </w:style>
  <w:style w:type="paragraph" w:styleId="CommentText">
    <w:name w:val="annotation text"/>
    <w:basedOn w:val="Normal"/>
    <w:link w:val="CommentTextChar"/>
    <w:uiPriority w:val="99"/>
    <w:unhideWhenUsed/>
    <w:rsid w:val="00B52CD3"/>
    <w:pPr>
      <w:spacing w:line="240" w:lineRule="auto"/>
    </w:pPr>
    <w:rPr>
      <w:sz w:val="20"/>
      <w:szCs w:val="20"/>
    </w:rPr>
  </w:style>
  <w:style w:type="character" w:customStyle="1" w:styleId="CommentTextChar">
    <w:name w:val="Comment Text Char"/>
    <w:basedOn w:val="DefaultParagraphFont"/>
    <w:link w:val="CommentText"/>
    <w:uiPriority w:val="99"/>
    <w:rsid w:val="00B52CD3"/>
    <w:rPr>
      <w:sz w:val="20"/>
      <w:szCs w:val="20"/>
    </w:rPr>
  </w:style>
  <w:style w:type="paragraph" w:styleId="CommentSubject">
    <w:name w:val="annotation subject"/>
    <w:basedOn w:val="CommentText"/>
    <w:next w:val="CommentText"/>
    <w:link w:val="CommentSubjectChar"/>
    <w:uiPriority w:val="99"/>
    <w:semiHidden/>
    <w:unhideWhenUsed/>
    <w:rsid w:val="00B52CD3"/>
    <w:rPr>
      <w:b/>
      <w:bCs/>
    </w:rPr>
  </w:style>
  <w:style w:type="character" w:customStyle="1" w:styleId="CommentSubjectChar">
    <w:name w:val="Comment Subject Char"/>
    <w:basedOn w:val="CommentTextChar"/>
    <w:link w:val="CommentSubject"/>
    <w:uiPriority w:val="99"/>
    <w:semiHidden/>
    <w:rsid w:val="00B52CD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190654">
      <w:bodyDiv w:val="1"/>
      <w:marLeft w:val="0"/>
      <w:marRight w:val="0"/>
      <w:marTop w:val="0"/>
      <w:marBottom w:val="0"/>
      <w:divBdr>
        <w:top w:val="none" w:sz="0" w:space="0" w:color="auto"/>
        <w:left w:val="none" w:sz="0" w:space="0" w:color="auto"/>
        <w:bottom w:val="none" w:sz="0" w:space="0" w:color="auto"/>
        <w:right w:val="none" w:sz="0" w:space="0" w:color="auto"/>
      </w:divBdr>
    </w:div>
    <w:div w:id="347681765">
      <w:bodyDiv w:val="1"/>
      <w:marLeft w:val="0"/>
      <w:marRight w:val="0"/>
      <w:marTop w:val="0"/>
      <w:marBottom w:val="0"/>
      <w:divBdr>
        <w:top w:val="none" w:sz="0" w:space="0" w:color="auto"/>
        <w:left w:val="none" w:sz="0" w:space="0" w:color="auto"/>
        <w:bottom w:val="none" w:sz="0" w:space="0" w:color="auto"/>
        <w:right w:val="none" w:sz="0" w:space="0" w:color="auto"/>
      </w:divBdr>
    </w:div>
    <w:div w:id="474638576">
      <w:bodyDiv w:val="1"/>
      <w:marLeft w:val="0"/>
      <w:marRight w:val="0"/>
      <w:marTop w:val="0"/>
      <w:marBottom w:val="0"/>
      <w:divBdr>
        <w:top w:val="none" w:sz="0" w:space="0" w:color="auto"/>
        <w:left w:val="none" w:sz="0" w:space="0" w:color="auto"/>
        <w:bottom w:val="none" w:sz="0" w:space="0" w:color="auto"/>
        <w:right w:val="none" w:sz="0" w:space="0" w:color="auto"/>
      </w:divBdr>
    </w:div>
    <w:div w:id="484468703">
      <w:bodyDiv w:val="1"/>
      <w:marLeft w:val="0"/>
      <w:marRight w:val="0"/>
      <w:marTop w:val="0"/>
      <w:marBottom w:val="0"/>
      <w:divBdr>
        <w:top w:val="none" w:sz="0" w:space="0" w:color="auto"/>
        <w:left w:val="none" w:sz="0" w:space="0" w:color="auto"/>
        <w:bottom w:val="none" w:sz="0" w:space="0" w:color="auto"/>
        <w:right w:val="none" w:sz="0" w:space="0" w:color="auto"/>
      </w:divBdr>
    </w:div>
    <w:div w:id="568418804">
      <w:bodyDiv w:val="1"/>
      <w:marLeft w:val="0"/>
      <w:marRight w:val="0"/>
      <w:marTop w:val="0"/>
      <w:marBottom w:val="0"/>
      <w:divBdr>
        <w:top w:val="none" w:sz="0" w:space="0" w:color="auto"/>
        <w:left w:val="none" w:sz="0" w:space="0" w:color="auto"/>
        <w:bottom w:val="none" w:sz="0" w:space="0" w:color="auto"/>
        <w:right w:val="none" w:sz="0" w:space="0" w:color="auto"/>
      </w:divBdr>
    </w:div>
    <w:div w:id="679164687">
      <w:bodyDiv w:val="1"/>
      <w:marLeft w:val="0"/>
      <w:marRight w:val="0"/>
      <w:marTop w:val="0"/>
      <w:marBottom w:val="0"/>
      <w:divBdr>
        <w:top w:val="none" w:sz="0" w:space="0" w:color="auto"/>
        <w:left w:val="none" w:sz="0" w:space="0" w:color="auto"/>
        <w:bottom w:val="none" w:sz="0" w:space="0" w:color="auto"/>
        <w:right w:val="none" w:sz="0" w:space="0" w:color="auto"/>
      </w:divBdr>
    </w:div>
    <w:div w:id="1292860258">
      <w:bodyDiv w:val="1"/>
      <w:marLeft w:val="0"/>
      <w:marRight w:val="0"/>
      <w:marTop w:val="0"/>
      <w:marBottom w:val="0"/>
      <w:divBdr>
        <w:top w:val="none" w:sz="0" w:space="0" w:color="auto"/>
        <w:left w:val="none" w:sz="0" w:space="0" w:color="auto"/>
        <w:bottom w:val="none" w:sz="0" w:space="0" w:color="auto"/>
        <w:right w:val="none" w:sz="0" w:space="0" w:color="auto"/>
      </w:divBdr>
    </w:div>
    <w:div w:id="1526676306">
      <w:bodyDiv w:val="1"/>
      <w:marLeft w:val="0"/>
      <w:marRight w:val="0"/>
      <w:marTop w:val="0"/>
      <w:marBottom w:val="0"/>
      <w:divBdr>
        <w:top w:val="none" w:sz="0" w:space="0" w:color="auto"/>
        <w:left w:val="none" w:sz="0" w:space="0" w:color="auto"/>
        <w:bottom w:val="none" w:sz="0" w:space="0" w:color="auto"/>
        <w:right w:val="none" w:sz="0" w:space="0" w:color="auto"/>
      </w:divBdr>
    </w:div>
    <w:div w:id="1971982284">
      <w:bodyDiv w:val="1"/>
      <w:marLeft w:val="0"/>
      <w:marRight w:val="0"/>
      <w:marTop w:val="0"/>
      <w:marBottom w:val="0"/>
      <w:divBdr>
        <w:top w:val="none" w:sz="0" w:space="0" w:color="auto"/>
        <w:left w:val="none" w:sz="0" w:space="0" w:color="auto"/>
        <w:bottom w:val="none" w:sz="0" w:space="0" w:color="auto"/>
        <w:right w:val="none" w:sz="0" w:space="0" w:color="auto"/>
      </w:divBdr>
    </w:div>
    <w:div w:id="1974168468">
      <w:bodyDiv w:val="1"/>
      <w:marLeft w:val="0"/>
      <w:marRight w:val="0"/>
      <w:marTop w:val="0"/>
      <w:marBottom w:val="0"/>
      <w:divBdr>
        <w:top w:val="none" w:sz="0" w:space="0" w:color="auto"/>
        <w:left w:val="none" w:sz="0" w:space="0" w:color="auto"/>
        <w:bottom w:val="none" w:sz="0" w:space="0" w:color="auto"/>
        <w:right w:val="none" w:sz="0" w:space="0" w:color="auto"/>
      </w:divBdr>
    </w:div>
    <w:div w:id="2017724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9C953-508E-4C65-9325-9B11DC024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Pages>
  <Words>425</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Meredith</dc:creator>
  <cp:keywords/>
  <dc:description/>
  <cp:lastModifiedBy>Sharifa Jordan</cp:lastModifiedBy>
  <cp:revision>6</cp:revision>
  <cp:lastPrinted>2025-06-10T09:41:00Z</cp:lastPrinted>
  <dcterms:created xsi:type="dcterms:W3CDTF">2025-02-04T13:40:00Z</dcterms:created>
  <dcterms:modified xsi:type="dcterms:W3CDTF">2025-06-10T09:43:00Z</dcterms:modified>
</cp:coreProperties>
</file>